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98B68" w14:textId="77777777" w:rsidR="00F8753D" w:rsidRPr="00F8753D" w:rsidRDefault="00F8753D" w:rsidP="00F8753D">
      <w:pPr>
        <w:pStyle w:val="NoSpacing"/>
        <w:jc w:val="center"/>
        <w:rPr>
          <w:rFonts w:ascii="Times New Roman" w:hAnsi="Times New Roman" w:cs="Times New Roman"/>
          <w:color w:val="235296"/>
          <w:sz w:val="70"/>
          <w:szCs w:val="70"/>
        </w:rPr>
      </w:pPr>
      <w:r w:rsidRPr="00F8753D">
        <w:rPr>
          <w:rFonts w:ascii="Times New Roman" w:hAnsi="Times New Roman" w:cs="Times New Roman"/>
          <w:color w:val="235296"/>
          <w:sz w:val="70"/>
          <w:szCs w:val="70"/>
        </w:rPr>
        <w:t>HOWARD</w:t>
      </w:r>
      <w:r w:rsidRPr="00F8753D">
        <w:rPr>
          <w:rFonts w:ascii="Times New Roman" w:hAnsi="Times New Roman" w:cs="Times New Roman"/>
          <w:color w:val="235296"/>
          <w:spacing w:val="-42"/>
          <w:sz w:val="70"/>
          <w:szCs w:val="70"/>
        </w:rPr>
        <w:t xml:space="preserve"> </w:t>
      </w:r>
      <w:r w:rsidRPr="00F8753D">
        <w:rPr>
          <w:rFonts w:ascii="Times New Roman" w:hAnsi="Times New Roman" w:cs="Times New Roman"/>
          <w:color w:val="235296"/>
          <w:spacing w:val="-2"/>
          <w:sz w:val="70"/>
          <w:szCs w:val="70"/>
        </w:rPr>
        <w:t>PAYNE</w:t>
      </w:r>
    </w:p>
    <w:p w14:paraId="7045F9C8" w14:textId="77777777" w:rsidR="00F8753D" w:rsidRPr="00F8753D" w:rsidRDefault="00F8753D" w:rsidP="00F8753D">
      <w:pPr>
        <w:pStyle w:val="NoSpacing"/>
        <w:jc w:val="center"/>
        <w:rPr>
          <w:rFonts w:ascii="Times New Roman" w:hAnsi="Times New Roman" w:cs="Times New Roman"/>
          <w:color w:val="235296"/>
          <w:sz w:val="50"/>
          <w:szCs w:val="50"/>
        </w:rPr>
      </w:pPr>
      <w:r w:rsidRPr="00F8753D">
        <w:rPr>
          <w:rFonts w:ascii="Times New Roman" w:hAnsi="Times New Roman" w:cs="Times New Roman"/>
          <w:color w:val="235296"/>
          <w:sz w:val="50"/>
          <w:szCs w:val="50"/>
        </w:rPr>
        <w:t>U N I V E R S I T Y</w:t>
      </w:r>
    </w:p>
    <w:p w14:paraId="478C682A" w14:textId="77777777" w:rsidR="00F8753D" w:rsidRPr="003A1FE9" w:rsidRDefault="00F8753D" w:rsidP="00F8753D">
      <w:pPr>
        <w:pStyle w:val="BodyText"/>
        <w:spacing w:before="2"/>
        <w:rPr>
          <w:sz w:val="50"/>
        </w:rPr>
      </w:pPr>
    </w:p>
    <w:p w14:paraId="7084EC7F" w14:textId="77777777" w:rsidR="00F8753D" w:rsidRPr="001B3949" w:rsidRDefault="00F8753D" w:rsidP="00F8753D">
      <w:pPr>
        <w:ind w:left="7" w:right="38"/>
        <w:jc w:val="center"/>
        <w:rPr>
          <w:sz w:val="50"/>
        </w:rPr>
      </w:pPr>
      <w:r w:rsidRPr="001B3949">
        <w:rPr>
          <w:color w:val="BB985E"/>
          <w:sz w:val="50"/>
        </w:rPr>
        <w:t>S</w:t>
      </w:r>
      <w:r w:rsidRPr="001B3949">
        <w:rPr>
          <w:color w:val="BB985E"/>
          <w:spacing w:val="-19"/>
          <w:sz w:val="50"/>
        </w:rPr>
        <w:t xml:space="preserve"> </w:t>
      </w:r>
      <w:r w:rsidRPr="001B3949">
        <w:rPr>
          <w:color w:val="BB985E"/>
          <w:sz w:val="50"/>
        </w:rPr>
        <w:t>O</w:t>
      </w:r>
      <w:r w:rsidRPr="001B3949">
        <w:rPr>
          <w:color w:val="BB985E"/>
          <w:spacing w:val="-19"/>
          <w:sz w:val="50"/>
        </w:rPr>
        <w:t xml:space="preserve"> </w:t>
      </w:r>
      <w:r w:rsidRPr="001B3949">
        <w:rPr>
          <w:color w:val="BB985E"/>
          <w:sz w:val="50"/>
        </w:rPr>
        <w:t>C</w:t>
      </w:r>
      <w:r w:rsidRPr="001B3949">
        <w:rPr>
          <w:color w:val="BB985E"/>
          <w:spacing w:val="-19"/>
          <w:sz w:val="50"/>
        </w:rPr>
        <w:t xml:space="preserve"> </w:t>
      </w:r>
      <w:r w:rsidRPr="001B3949">
        <w:rPr>
          <w:color w:val="BB985E"/>
          <w:sz w:val="50"/>
        </w:rPr>
        <w:t>I</w:t>
      </w:r>
      <w:r w:rsidRPr="001B3949">
        <w:rPr>
          <w:color w:val="BB985E"/>
          <w:spacing w:val="-19"/>
          <w:sz w:val="50"/>
        </w:rPr>
        <w:t xml:space="preserve"> </w:t>
      </w:r>
      <w:r w:rsidRPr="001B3949">
        <w:rPr>
          <w:color w:val="BB985E"/>
          <w:sz w:val="50"/>
        </w:rPr>
        <w:t>A</w:t>
      </w:r>
      <w:r w:rsidRPr="001B3949">
        <w:rPr>
          <w:color w:val="BB985E"/>
          <w:spacing w:val="-19"/>
          <w:sz w:val="50"/>
        </w:rPr>
        <w:t xml:space="preserve"> </w:t>
      </w:r>
      <w:r w:rsidRPr="001B3949">
        <w:rPr>
          <w:color w:val="BB985E"/>
          <w:sz w:val="50"/>
        </w:rPr>
        <w:t>L</w:t>
      </w:r>
      <w:r w:rsidRPr="001B3949">
        <w:rPr>
          <w:color w:val="BB985E"/>
          <w:spacing w:val="32"/>
          <w:w w:val="150"/>
          <w:sz w:val="50"/>
        </w:rPr>
        <w:t xml:space="preserve"> </w:t>
      </w:r>
      <w:r w:rsidRPr="001B3949">
        <w:rPr>
          <w:color w:val="BB985E"/>
          <w:sz w:val="50"/>
        </w:rPr>
        <w:t>W</w:t>
      </w:r>
      <w:r w:rsidRPr="001B3949">
        <w:rPr>
          <w:color w:val="BB985E"/>
          <w:spacing w:val="-19"/>
          <w:sz w:val="50"/>
        </w:rPr>
        <w:t xml:space="preserve"> </w:t>
      </w:r>
      <w:r w:rsidRPr="001B3949">
        <w:rPr>
          <w:color w:val="BB985E"/>
          <w:sz w:val="50"/>
        </w:rPr>
        <w:t>O</w:t>
      </w:r>
      <w:r w:rsidRPr="001B3949">
        <w:rPr>
          <w:color w:val="BB985E"/>
          <w:spacing w:val="-19"/>
          <w:sz w:val="50"/>
        </w:rPr>
        <w:t xml:space="preserve"> </w:t>
      </w:r>
      <w:r w:rsidRPr="001B3949">
        <w:rPr>
          <w:color w:val="BB985E"/>
          <w:sz w:val="50"/>
        </w:rPr>
        <w:t>R</w:t>
      </w:r>
      <w:r w:rsidRPr="001B3949">
        <w:rPr>
          <w:color w:val="BB985E"/>
          <w:spacing w:val="-19"/>
          <w:sz w:val="50"/>
        </w:rPr>
        <w:t xml:space="preserve"> </w:t>
      </w:r>
      <w:r w:rsidRPr="001B3949">
        <w:rPr>
          <w:color w:val="BB985E"/>
          <w:sz w:val="50"/>
        </w:rPr>
        <w:t>K</w:t>
      </w:r>
      <w:r w:rsidRPr="001B3949">
        <w:rPr>
          <w:color w:val="BB985E"/>
          <w:spacing w:val="33"/>
          <w:w w:val="150"/>
          <w:sz w:val="50"/>
        </w:rPr>
        <w:t xml:space="preserve"> </w:t>
      </w:r>
      <w:r w:rsidRPr="001B3949">
        <w:rPr>
          <w:color w:val="BB985E"/>
          <w:sz w:val="50"/>
        </w:rPr>
        <w:t>P</w:t>
      </w:r>
      <w:r w:rsidRPr="001B3949">
        <w:rPr>
          <w:color w:val="BB985E"/>
          <w:spacing w:val="-19"/>
          <w:sz w:val="50"/>
        </w:rPr>
        <w:t xml:space="preserve"> </w:t>
      </w:r>
      <w:r w:rsidRPr="001B3949">
        <w:rPr>
          <w:color w:val="BB985E"/>
          <w:sz w:val="50"/>
        </w:rPr>
        <w:t>R</w:t>
      </w:r>
      <w:r w:rsidRPr="001B3949">
        <w:rPr>
          <w:color w:val="BB985E"/>
          <w:spacing w:val="-19"/>
          <w:sz w:val="50"/>
        </w:rPr>
        <w:t xml:space="preserve"> </w:t>
      </w:r>
      <w:r w:rsidRPr="001B3949">
        <w:rPr>
          <w:color w:val="BB985E"/>
          <w:sz w:val="50"/>
        </w:rPr>
        <w:t>O</w:t>
      </w:r>
      <w:r w:rsidRPr="001B3949">
        <w:rPr>
          <w:color w:val="BB985E"/>
          <w:spacing w:val="-19"/>
          <w:sz w:val="50"/>
        </w:rPr>
        <w:t xml:space="preserve"> </w:t>
      </w:r>
      <w:r w:rsidRPr="001B3949">
        <w:rPr>
          <w:color w:val="BB985E"/>
          <w:sz w:val="50"/>
        </w:rPr>
        <w:t>G</w:t>
      </w:r>
      <w:r w:rsidRPr="001B3949">
        <w:rPr>
          <w:color w:val="BB985E"/>
          <w:spacing w:val="-19"/>
          <w:sz w:val="50"/>
        </w:rPr>
        <w:t xml:space="preserve"> </w:t>
      </w:r>
      <w:r w:rsidRPr="001B3949">
        <w:rPr>
          <w:color w:val="BB985E"/>
          <w:sz w:val="50"/>
        </w:rPr>
        <w:t>R</w:t>
      </w:r>
      <w:r w:rsidRPr="001B3949">
        <w:rPr>
          <w:color w:val="BB985E"/>
          <w:spacing w:val="-19"/>
          <w:sz w:val="50"/>
        </w:rPr>
        <w:t xml:space="preserve"> </w:t>
      </w:r>
      <w:r w:rsidRPr="001B3949">
        <w:rPr>
          <w:color w:val="BB985E"/>
          <w:sz w:val="50"/>
        </w:rPr>
        <w:t>A</w:t>
      </w:r>
      <w:r w:rsidRPr="001B3949">
        <w:rPr>
          <w:color w:val="BB985E"/>
          <w:spacing w:val="-19"/>
          <w:sz w:val="50"/>
        </w:rPr>
        <w:t xml:space="preserve"> </w:t>
      </w:r>
      <w:r w:rsidRPr="001B3949">
        <w:rPr>
          <w:color w:val="BB985E"/>
          <w:spacing w:val="-10"/>
          <w:sz w:val="50"/>
        </w:rPr>
        <w:t>M</w:t>
      </w:r>
    </w:p>
    <w:p w14:paraId="3671AACA" w14:textId="77777777" w:rsidR="00F8753D" w:rsidRDefault="00F8753D" w:rsidP="00F8753D">
      <w:pPr>
        <w:pStyle w:val="BodyText"/>
        <w:spacing w:before="109"/>
        <w:rPr>
          <w:sz w:val="20"/>
        </w:rPr>
      </w:pPr>
      <w:r w:rsidRPr="00124044">
        <w:rPr>
          <w:noProof/>
          <w:color w:val="235296"/>
        </w:rPr>
        <w:drawing>
          <wp:anchor distT="0" distB="0" distL="0" distR="0" simplePos="0" relativeHeight="251659264" behindDoc="1" locked="0" layoutInCell="1" allowOverlap="1" wp14:anchorId="074DF709" wp14:editId="550ADAB3">
            <wp:simplePos x="0" y="0"/>
            <wp:positionH relativeFrom="page">
              <wp:posOffset>920115</wp:posOffset>
            </wp:positionH>
            <wp:positionV relativeFrom="paragraph">
              <wp:posOffset>231140</wp:posOffset>
            </wp:positionV>
            <wp:extent cx="5966460" cy="2298065"/>
            <wp:effectExtent l="0" t="0" r="0" b="0"/>
            <wp:wrapTopAndBottom/>
            <wp:docPr id="196874818" name="Image 1" descr="A blue and whit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A blue and white logo&#10;&#10;Description automatically generated"/>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6460" cy="2298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B1DB61" w14:textId="77777777" w:rsidR="00F8753D" w:rsidRDefault="00F8753D" w:rsidP="00F8753D">
      <w:pPr>
        <w:pStyle w:val="BodyText"/>
        <w:rPr>
          <w:sz w:val="20"/>
        </w:rPr>
      </w:pPr>
    </w:p>
    <w:p w14:paraId="5F39E377" w14:textId="77777777" w:rsidR="00F8753D" w:rsidRDefault="00F8753D" w:rsidP="00F8753D">
      <w:pPr>
        <w:pStyle w:val="BodyText"/>
        <w:rPr>
          <w:sz w:val="20"/>
        </w:rPr>
      </w:pPr>
    </w:p>
    <w:p w14:paraId="4AD83428" w14:textId="77777777" w:rsidR="00F8753D" w:rsidRDefault="00F8753D" w:rsidP="00F8753D">
      <w:pPr>
        <w:pStyle w:val="BodyText"/>
        <w:rPr>
          <w:sz w:val="20"/>
        </w:rPr>
      </w:pPr>
      <w:r>
        <w:rPr>
          <w:noProof/>
        </w:rPr>
        <w:drawing>
          <wp:anchor distT="0" distB="0" distL="0" distR="0" simplePos="0" relativeHeight="251660288" behindDoc="1" locked="0" layoutInCell="1" allowOverlap="1" wp14:anchorId="1C74FB57" wp14:editId="4EDB0B2D">
            <wp:simplePos x="0" y="0"/>
            <wp:positionH relativeFrom="page">
              <wp:posOffset>3093720</wp:posOffset>
            </wp:positionH>
            <wp:positionV relativeFrom="paragraph">
              <wp:posOffset>290195</wp:posOffset>
            </wp:positionV>
            <wp:extent cx="1750695" cy="1615440"/>
            <wp:effectExtent l="0" t="0" r="1905" b="0"/>
            <wp:wrapTopAndBottom/>
            <wp:docPr id="783353678" name="Image 2" descr="A blue and gold logo with a sta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A blue and gold logo with a star&#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0695" cy="1615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55B9E5" w14:textId="77777777" w:rsidR="00F8753D" w:rsidRDefault="00F8753D" w:rsidP="00F8753D">
      <w:pPr>
        <w:pStyle w:val="BodyText"/>
        <w:rPr>
          <w:sz w:val="20"/>
        </w:rPr>
      </w:pPr>
    </w:p>
    <w:p w14:paraId="6AC97E73" w14:textId="77777777" w:rsidR="00F8753D" w:rsidRDefault="00F8753D" w:rsidP="00F8753D">
      <w:pPr>
        <w:pStyle w:val="BodyText"/>
        <w:rPr>
          <w:sz w:val="20"/>
        </w:rPr>
      </w:pPr>
    </w:p>
    <w:p w14:paraId="4F04F012" w14:textId="77777777" w:rsidR="00F8753D" w:rsidRPr="004C46E4" w:rsidRDefault="00F8753D" w:rsidP="00F8753D">
      <w:pPr>
        <w:pStyle w:val="BodyText"/>
        <w:rPr>
          <w:sz w:val="20"/>
        </w:rPr>
      </w:pPr>
    </w:p>
    <w:p w14:paraId="28435481" w14:textId="20C26063" w:rsidR="0091145A" w:rsidRPr="0091145A" w:rsidRDefault="0091145A" w:rsidP="0091145A">
      <w:pPr>
        <w:pStyle w:val="Heading1"/>
        <w:jc w:val="center"/>
        <w:rPr>
          <w:rFonts w:ascii="Times New Roman" w:hAnsi="Times New Roman" w:cs="Times New Roman"/>
          <w:b/>
          <w:bCs/>
          <w:color w:val="225296"/>
          <w:sz w:val="60"/>
          <w:szCs w:val="60"/>
        </w:rPr>
      </w:pPr>
      <w:r>
        <w:rPr>
          <w:rFonts w:ascii="Times New Roman" w:hAnsi="Times New Roman" w:cs="Times New Roman"/>
          <w:b/>
          <w:bCs/>
          <w:color w:val="225296"/>
          <w:sz w:val="60"/>
          <w:szCs w:val="60"/>
        </w:rPr>
        <w:t>FIELD EDUCATION MANUAL</w:t>
      </w:r>
    </w:p>
    <w:p w14:paraId="1C747D0B" w14:textId="51A9AB5D" w:rsidR="00F8753D" w:rsidRPr="0096159A" w:rsidRDefault="00F8753D" w:rsidP="00F8753D">
      <w:pPr>
        <w:suppressAutoHyphens/>
        <w:jc w:val="center"/>
        <w:rPr>
          <w:b/>
          <w:bCs/>
          <w:color w:val="BB985E"/>
          <w:sz w:val="60"/>
          <w:szCs w:val="60"/>
        </w:rPr>
      </w:pPr>
      <w:r w:rsidRPr="0096159A">
        <w:rPr>
          <w:b/>
          <w:bCs/>
          <w:color w:val="BB985E"/>
          <w:sz w:val="60"/>
          <w:szCs w:val="60"/>
        </w:rPr>
        <w:t>202</w:t>
      </w:r>
      <w:r w:rsidR="0096159A" w:rsidRPr="0096159A">
        <w:rPr>
          <w:b/>
          <w:bCs/>
          <w:color w:val="BB985E"/>
          <w:sz w:val="60"/>
          <w:szCs w:val="60"/>
        </w:rPr>
        <w:t>6</w:t>
      </w:r>
      <w:r w:rsidRPr="0096159A">
        <w:rPr>
          <w:b/>
          <w:bCs/>
          <w:color w:val="BB985E"/>
          <w:sz w:val="60"/>
          <w:szCs w:val="60"/>
        </w:rPr>
        <w:t xml:space="preserve"> – 202</w:t>
      </w:r>
      <w:r w:rsidR="0096159A" w:rsidRPr="0096159A">
        <w:rPr>
          <w:b/>
          <w:bCs/>
          <w:color w:val="BB985E"/>
          <w:sz w:val="60"/>
          <w:szCs w:val="60"/>
        </w:rPr>
        <w:t>7</w:t>
      </w:r>
      <w:r w:rsidRPr="0096159A">
        <w:rPr>
          <w:b/>
          <w:bCs/>
          <w:color w:val="BB985E"/>
          <w:sz w:val="60"/>
          <w:szCs w:val="60"/>
        </w:rPr>
        <w:br w:type="page"/>
      </w:r>
    </w:p>
    <w:p w14:paraId="3BEDD86D" w14:textId="77777777" w:rsidR="00F8753D" w:rsidRPr="009D2161" w:rsidRDefault="00F8753D" w:rsidP="00F8753D">
      <w:pPr>
        <w:jc w:val="center"/>
        <w:rPr>
          <w:rFonts w:ascii="Arial" w:hAnsi="Arial" w:cs="Arial"/>
          <w:b/>
          <w:w w:val="85"/>
          <w:sz w:val="18"/>
        </w:rPr>
      </w:pPr>
    </w:p>
    <w:p w14:paraId="2E94B33D" w14:textId="77777777" w:rsidR="00F8753D" w:rsidRPr="00162166" w:rsidRDefault="00F8753D" w:rsidP="00F8753D">
      <w:pPr>
        <w:jc w:val="center"/>
        <w:rPr>
          <w:rFonts w:ascii="Arial" w:hAnsi="Arial" w:cs="Arial"/>
          <w:b/>
          <w:color w:val="1F4E92"/>
          <w:w w:val="85"/>
          <w:sz w:val="18"/>
        </w:rPr>
      </w:pPr>
    </w:p>
    <w:p w14:paraId="19AD0108" w14:textId="77777777" w:rsidR="00F8753D" w:rsidRPr="00162166" w:rsidRDefault="00F8753D" w:rsidP="00F8753D">
      <w:pPr>
        <w:jc w:val="center"/>
        <w:rPr>
          <w:rFonts w:ascii="Arial" w:hAnsi="Arial" w:cs="Arial"/>
          <w:b/>
          <w:color w:val="1F4E92"/>
          <w:sz w:val="18"/>
        </w:rPr>
      </w:pPr>
      <w:r w:rsidRPr="00162166">
        <w:rPr>
          <w:rFonts w:ascii="Arial" w:hAnsi="Arial" w:cs="Arial"/>
          <w:b/>
          <w:color w:val="1F4E92"/>
          <w:w w:val="85"/>
          <w:sz w:val="18"/>
        </w:rPr>
        <w:t>D</w:t>
      </w:r>
      <w:r w:rsidRPr="00162166">
        <w:rPr>
          <w:rFonts w:ascii="Arial" w:hAnsi="Arial" w:cs="Arial"/>
          <w:b/>
          <w:color w:val="1F4E92"/>
          <w:spacing w:val="-13"/>
          <w:w w:val="85"/>
          <w:sz w:val="18"/>
        </w:rPr>
        <w:t xml:space="preserve"> </w:t>
      </w:r>
      <w:r w:rsidRPr="00162166">
        <w:rPr>
          <w:rFonts w:ascii="Arial" w:hAnsi="Arial" w:cs="Arial"/>
          <w:b/>
          <w:color w:val="1F4E92"/>
          <w:w w:val="85"/>
          <w:sz w:val="18"/>
        </w:rPr>
        <w:t>E</w:t>
      </w:r>
      <w:r w:rsidRPr="00162166">
        <w:rPr>
          <w:rFonts w:ascii="Arial" w:hAnsi="Arial" w:cs="Arial"/>
          <w:b/>
          <w:color w:val="1F4E92"/>
          <w:spacing w:val="-13"/>
          <w:w w:val="85"/>
          <w:sz w:val="18"/>
        </w:rPr>
        <w:t xml:space="preserve"> </w:t>
      </w:r>
      <w:r w:rsidRPr="00162166">
        <w:rPr>
          <w:rFonts w:ascii="Arial" w:hAnsi="Arial" w:cs="Arial"/>
          <w:b/>
          <w:color w:val="1F4E92"/>
          <w:w w:val="85"/>
          <w:sz w:val="18"/>
        </w:rPr>
        <w:t>P</w:t>
      </w:r>
      <w:r w:rsidRPr="00162166">
        <w:rPr>
          <w:rFonts w:ascii="Arial" w:hAnsi="Arial" w:cs="Arial"/>
          <w:b/>
          <w:color w:val="1F4E92"/>
          <w:spacing w:val="-12"/>
          <w:w w:val="85"/>
          <w:sz w:val="18"/>
        </w:rPr>
        <w:t xml:space="preserve"> </w:t>
      </w:r>
      <w:r w:rsidRPr="00162166">
        <w:rPr>
          <w:rFonts w:ascii="Arial" w:hAnsi="Arial" w:cs="Arial"/>
          <w:b/>
          <w:color w:val="1F4E92"/>
          <w:w w:val="85"/>
          <w:sz w:val="18"/>
        </w:rPr>
        <w:t>A</w:t>
      </w:r>
      <w:r w:rsidRPr="00162166">
        <w:rPr>
          <w:rFonts w:ascii="Arial" w:hAnsi="Arial" w:cs="Arial"/>
          <w:b/>
          <w:color w:val="1F4E92"/>
          <w:spacing w:val="-13"/>
          <w:w w:val="85"/>
          <w:sz w:val="18"/>
        </w:rPr>
        <w:t xml:space="preserve"> </w:t>
      </w:r>
      <w:r w:rsidRPr="00162166">
        <w:rPr>
          <w:rFonts w:ascii="Arial" w:hAnsi="Arial" w:cs="Arial"/>
          <w:b/>
          <w:color w:val="1F4E92"/>
          <w:w w:val="85"/>
          <w:sz w:val="18"/>
        </w:rPr>
        <w:t>R</w:t>
      </w:r>
      <w:r w:rsidRPr="00162166">
        <w:rPr>
          <w:rFonts w:ascii="Arial" w:hAnsi="Arial" w:cs="Arial"/>
          <w:b/>
          <w:color w:val="1F4E92"/>
          <w:spacing w:val="-13"/>
          <w:w w:val="85"/>
          <w:sz w:val="18"/>
        </w:rPr>
        <w:t xml:space="preserve"> </w:t>
      </w:r>
      <w:r w:rsidRPr="00162166">
        <w:rPr>
          <w:rFonts w:ascii="Arial" w:hAnsi="Arial" w:cs="Arial"/>
          <w:b/>
          <w:color w:val="1F4E92"/>
          <w:w w:val="85"/>
          <w:sz w:val="18"/>
        </w:rPr>
        <w:t>T</w:t>
      </w:r>
      <w:r w:rsidRPr="00162166">
        <w:rPr>
          <w:rFonts w:ascii="Arial" w:hAnsi="Arial" w:cs="Arial"/>
          <w:b/>
          <w:color w:val="1F4E92"/>
          <w:spacing w:val="-14"/>
          <w:w w:val="85"/>
          <w:sz w:val="18"/>
        </w:rPr>
        <w:t xml:space="preserve"> </w:t>
      </w:r>
      <w:r w:rsidRPr="00162166">
        <w:rPr>
          <w:rFonts w:ascii="Arial" w:hAnsi="Arial" w:cs="Arial"/>
          <w:b/>
          <w:color w:val="1F4E92"/>
          <w:w w:val="85"/>
          <w:sz w:val="18"/>
        </w:rPr>
        <w:t>M</w:t>
      </w:r>
      <w:r w:rsidRPr="00162166">
        <w:rPr>
          <w:rFonts w:ascii="Arial" w:hAnsi="Arial" w:cs="Arial"/>
          <w:b/>
          <w:color w:val="1F4E92"/>
          <w:spacing w:val="-14"/>
          <w:w w:val="85"/>
          <w:sz w:val="18"/>
        </w:rPr>
        <w:t xml:space="preserve"> </w:t>
      </w:r>
      <w:r w:rsidRPr="00162166">
        <w:rPr>
          <w:rFonts w:ascii="Arial" w:hAnsi="Arial" w:cs="Arial"/>
          <w:b/>
          <w:color w:val="1F4E92"/>
          <w:w w:val="85"/>
          <w:sz w:val="18"/>
        </w:rPr>
        <w:t>E</w:t>
      </w:r>
      <w:r w:rsidRPr="00162166">
        <w:rPr>
          <w:rFonts w:ascii="Arial" w:hAnsi="Arial" w:cs="Arial"/>
          <w:b/>
          <w:color w:val="1F4E92"/>
          <w:spacing w:val="-10"/>
          <w:w w:val="85"/>
          <w:sz w:val="18"/>
        </w:rPr>
        <w:t xml:space="preserve"> </w:t>
      </w:r>
      <w:r w:rsidRPr="00162166">
        <w:rPr>
          <w:rFonts w:ascii="Arial" w:hAnsi="Arial" w:cs="Arial"/>
          <w:b/>
          <w:color w:val="1F4E92"/>
          <w:w w:val="85"/>
          <w:sz w:val="18"/>
        </w:rPr>
        <w:t>N</w:t>
      </w:r>
      <w:r w:rsidRPr="00162166">
        <w:rPr>
          <w:rFonts w:ascii="Arial" w:hAnsi="Arial" w:cs="Arial"/>
          <w:b/>
          <w:color w:val="1F4E92"/>
          <w:spacing w:val="-16"/>
          <w:w w:val="85"/>
          <w:sz w:val="18"/>
        </w:rPr>
        <w:t xml:space="preserve"> </w:t>
      </w:r>
      <w:r w:rsidRPr="00162166">
        <w:rPr>
          <w:rFonts w:ascii="Arial" w:hAnsi="Arial" w:cs="Arial"/>
          <w:b/>
          <w:color w:val="1F4E92"/>
          <w:w w:val="85"/>
          <w:sz w:val="18"/>
        </w:rPr>
        <w:t>T</w:t>
      </w:r>
      <w:r w:rsidRPr="00162166">
        <w:rPr>
          <w:rFonts w:ascii="Arial" w:hAnsi="Arial" w:cs="Arial"/>
          <w:b/>
          <w:color w:val="1F4E92"/>
          <w:spacing w:val="15"/>
          <w:sz w:val="18"/>
        </w:rPr>
        <w:t xml:space="preserve"> </w:t>
      </w:r>
      <w:r w:rsidRPr="00162166">
        <w:rPr>
          <w:rFonts w:ascii="Arial" w:hAnsi="Arial" w:cs="Arial"/>
          <w:b/>
          <w:color w:val="1F4E92"/>
          <w:w w:val="85"/>
          <w:sz w:val="18"/>
        </w:rPr>
        <w:t>O</w:t>
      </w:r>
      <w:r w:rsidRPr="00162166">
        <w:rPr>
          <w:rFonts w:ascii="Arial" w:hAnsi="Arial" w:cs="Arial"/>
          <w:b/>
          <w:color w:val="1F4E92"/>
          <w:spacing w:val="-11"/>
          <w:w w:val="85"/>
          <w:sz w:val="18"/>
        </w:rPr>
        <w:t xml:space="preserve"> </w:t>
      </w:r>
      <w:r w:rsidRPr="00162166">
        <w:rPr>
          <w:rFonts w:ascii="Arial" w:hAnsi="Arial" w:cs="Arial"/>
          <w:b/>
          <w:color w:val="1F4E92"/>
          <w:w w:val="85"/>
          <w:sz w:val="18"/>
        </w:rPr>
        <w:t>F</w:t>
      </w:r>
      <w:r w:rsidRPr="00162166">
        <w:rPr>
          <w:rFonts w:ascii="Arial" w:hAnsi="Arial" w:cs="Arial"/>
          <w:b/>
          <w:color w:val="1F4E92"/>
          <w:spacing w:val="14"/>
          <w:sz w:val="18"/>
        </w:rPr>
        <w:t xml:space="preserve"> </w:t>
      </w:r>
      <w:r w:rsidRPr="00162166">
        <w:rPr>
          <w:rFonts w:ascii="Arial" w:hAnsi="Arial" w:cs="Arial"/>
          <w:b/>
          <w:color w:val="1F4E92"/>
          <w:w w:val="85"/>
          <w:sz w:val="18"/>
        </w:rPr>
        <w:t>S</w:t>
      </w:r>
      <w:r w:rsidRPr="00162166">
        <w:rPr>
          <w:rFonts w:ascii="Arial" w:hAnsi="Arial" w:cs="Arial"/>
          <w:b/>
          <w:color w:val="1F4E92"/>
          <w:spacing w:val="-14"/>
          <w:w w:val="85"/>
          <w:sz w:val="18"/>
        </w:rPr>
        <w:t xml:space="preserve"> </w:t>
      </w:r>
      <w:r w:rsidRPr="00162166">
        <w:rPr>
          <w:rFonts w:ascii="Arial" w:hAnsi="Arial" w:cs="Arial"/>
          <w:b/>
          <w:color w:val="1F4E92"/>
          <w:w w:val="85"/>
          <w:sz w:val="18"/>
        </w:rPr>
        <w:t>O</w:t>
      </w:r>
      <w:r w:rsidRPr="00162166">
        <w:rPr>
          <w:rFonts w:ascii="Arial" w:hAnsi="Arial" w:cs="Arial"/>
          <w:b/>
          <w:color w:val="1F4E92"/>
          <w:spacing w:val="-13"/>
          <w:w w:val="85"/>
          <w:sz w:val="18"/>
        </w:rPr>
        <w:t xml:space="preserve"> </w:t>
      </w:r>
      <w:r w:rsidRPr="00162166">
        <w:rPr>
          <w:rFonts w:ascii="Arial" w:hAnsi="Arial" w:cs="Arial"/>
          <w:b/>
          <w:color w:val="1F4E92"/>
          <w:w w:val="85"/>
          <w:sz w:val="18"/>
        </w:rPr>
        <w:t>C</w:t>
      </w:r>
      <w:r w:rsidRPr="00162166">
        <w:rPr>
          <w:rFonts w:ascii="Arial" w:hAnsi="Arial" w:cs="Arial"/>
          <w:b/>
          <w:color w:val="1F4E92"/>
          <w:spacing w:val="-14"/>
          <w:w w:val="85"/>
          <w:sz w:val="18"/>
        </w:rPr>
        <w:t xml:space="preserve"> </w:t>
      </w:r>
      <w:r w:rsidRPr="00162166">
        <w:rPr>
          <w:rFonts w:ascii="Arial" w:hAnsi="Arial" w:cs="Arial"/>
          <w:b/>
          <w:color w:val="1F4E92"/>
          <w:w w:val="85"/>
          <w:sz w:val="18"/>
        </w:rPr>
        <w:t>I</w:t>
      </w:r>
      <w:r w:rsidRPr="00162166">
        <w:rPr>
          <w:rFonts w:ascii="Arial" w:hAnsi="Arial" w:cs="Arial"/>
          <w:b/>
          <w:color w:val="1F4E92"/>
          <w:spacing w:val="-11"/>
          <w:w w:val="85"/>
          <w:sz w:val="18"/>
        </w:rPr>
        <w:t xml:space="preserve"> </w:t>
      </w:r>
      <w:r w:rsidRPr="00162166">
        <w:rPr>
          <w:rFonts w:ascii="Arial" w:hAnsi="Arial" w:cs="Arial"/>
          <w:b/>
          <w:color w:val="1F4E92"/>
          <w:w w:val="85"/>
          <w:sz w:val="18"/>
        </w:rPr>
        <w:t>A</w:t>
      </w:r>
      <w:r w:rsidRPr="00162166">
        <w:rPr>
          <w:rFonts w:ascii="Arial" w:hAnsi="Arial" w:cs="Arial"/>
          <w:b/>
          <w:color w:val="1F4E92"/>
          <w:spacing w:val="-16"/>
          <w:w w:val="85"/>
          <w:sz w:val="18"/>
        </w:rPr>
        <w:t xml:space="preserve"> </w:t>
      </w:r>
      <w:r w:rsidRPr="00162166">
        <w:rPr>
          <w:rFonts w:ascii="Arial" w:hAnsi="Arial" w:cs="Arial"/>
          <w:b/>
          <w:color w:val="1F4E92"/>
          <w:w w:val="85"/>
          <w:sz w:val="18"/>
        </w:rPr>
        <w:t>L</w:t>
      </w:r>
      <w:r w:rsidRPr="00162166">
        <w:rPr>
          <w:rFonts w:ascii="Arial" w:hAnsi="Arial" w:cs="Arial"/>
          <w:b/>
          <w:color w:val="1F4E92"/>
          <w:spacing w:val="20"/>
          <w:sz w:val="18"/>
        </w:rPr>
        <w:t xml:space="preserve"> </w:t>
      </w:r>
      <w:r w:rsidRPr="00162166">
        <w:rPr>
          <w:rFonts w:ascii="Arial" w:hAnsi="Arial" w:cs="Arial"/>
          <w:b/>
          <w:color w:val="1F4E92"/>
          <w:w w:val="85"/>
          <w:sz w:val="18"/>
        </w:rPr>
        <w:t>W</w:t>
      </w:r>
      <w:r w:rsidRPr="00162166">
        <w:rPr>
          <w:rFonts w:ascii="Arial" w:hAnsi="Arial" w:cs="Arial"/>
          <w:b/>
          <w:color w:val="1F4E92"/>
          <w:spacing w:val="-15"/>
          <w:w w:val="85"/>
          <w:sz w:val="18"/>
        </w:rPr>
        <w:t xml:space="preserve"> </w:t>
      </w:r>
      <w:r w:rsidRPr="00162166">
        <w:rPr>
          <w:rFonts w:ascii="Arial" w:hAnsi="Arial" w:cs="Arial"/>
          <w:b/>
          <w:color w:val="1F4E92"/>
          <w:w w:val="85"/>
          <w:sz w:val="18"/>
        </w:rPr>
        <w:t>O</w:t>
      </w:r>
      <w:r w:rsidRPr="00162166">
        <w:rPr>
          <w:rFonts w:ascii="Arial" w:hAnsi="Arial" w:cs="Arial"/>
          <w:b/>
          <w:color w:val="1F4E92"/>
          <w:spacing w:val="-11"/>
          <w:w w:val="85"/>
          <w:sz w:val="18"/>
        </w:rPr>
        <w:t xml:space="preserve"> </w:t>
      </w:r>
      <w:r w:rsidRPr="00162166">
        <w:rPr>
          <w:rFonts w:ascii="Arial" w:hAnsi="Arial" w:cs="Arial"/>
          <w:b/>
          <w:color w:val="1F4E92"/>
          <w:w w:val="85"/>
          <w:sz w:val="18"/>
        </w:rPr>
        <w:t>R</w:t>
      </w:r>
      <w:r w:rsidRPr="00162166">
        <w:rPr>
          <w:rFonts w:ascii="Arial" w:hAnsi="Arial" w:cs="Arial"/>
          <w:b/>
          <w:color w:val="1F4E92"/>
          <w:spacing w:val="-13"/>
          <w:w w:val="85"/>
          <w:sz w:val="18"/>
        </w:rPr>
        <w:t xml:space="preserve"> </w:t>
      </w:r>
      <w:r w:rsidRPr="00162166">
        <w:rPr>
          <w:rFonts w:ascii="Arial" w:hAnsi="Arial" w:cs="Arial"/>
          <w:b/>
          <w:color w:val="1F4E92"/>
          <w:w w:val="85"/>
          <w:sz w:val="18"/>
        </w:rPr>
        <w:t>K</w:t>
      </w:r>
      <w:r w:rsidRPr="00162166">
        <w:rPr>
          <w:rFonts w:ascii="Arial" w:hAnsi="Arial" w:cs="Arial"/>
          <w:b/>
          <w:color w:val="1F4E92"/>
          <w:spacing w:val="41"/>
          <w:sz w:val="18"/>
        </w:rPr>
        <w:t xml:space="preserve"> </w:t>
      </w:r>
      <w:r w:rsidRPr="00162166">
        <w:rPr>
          <w:rFonts w:ascii="Arial" w:hAnsi="Arial" w:cs="Arial"/>
          <w:b/>
          <w:color w:val="1F4E92"/>
          <w:w w:val="85"/>
          <w:sz w:val="18"/>
        </w:rPr>
        <w:t>A</w:t>
      </w:r>
      <w:r w:rsidRPr="00162166">
        <w:rPr>
          <w:rFonts w:ascii="Arial" w:hAnsi="Arial" w:cs="Arial"/>
          <w:b/>
          <w:color w:val="1F4E92"/>
          <w:spacing w:val="-13"/>
          <w:w w:val="85"/>
          <w:sz w:val="18"/>
        </w:rPr>
        <w:t xml:space="preserve"> </w:t>
      </w:r>
      <w:r w:rsidRPr="00162166">
        <w:rPr>
          <w:rFonts w:ascii="Arial" w:hAnsi="Arial" w:cs="Arial"/>
          <w:b/>
          <w:color w:val="1F4E92"/>
          <w:w w:val="85"/>
          <w:sz w:val="18"/>
        </w:rPr>
        <w:t>N</w:t>
      </w:r>
      <w:r w:rsidRPr="00162166">
        <w:rPr>
          <w:rFonts w:ascii="Arial" w:hAnsi="Arial" w:cs="Arial"/>
          <w:b/>
          <w:color w:val="1F4E92"/>
          <w:spacing w:val="-13"/>
          <w:w w:val="85"/>
          <w:sz w:val="18"/>
        </w:rPr>
        <w:t xml:space="preserve"> </w:t>
      </w:r>
      <w:r w:rsidRPr="00162166">
        <w:rPr>
          <w:rFonts w:ascii="Arial" w:hAnsi="Arial" w:cs="Arial"/>
          <w:b/>
          <w:color w:val="1F4E92"/>
          <w:w w:val="85"/>
          <w:sz w:val="18"/>
        </w:rPr>
        <w:t>D</w:t>
      </w:r>
      <w:r w:rsidRPr="00162166">
        <w:rPr>
          <w:rFonts w:ascii="Arial" w:hAnsi="Arial" w:cs="Arial"/>
          <w:b/>
          <w:color w:val="1F4E92"/>
          <w:spacing w:val="41"/>
          <w:sz w:val="18"/>
        </w:rPr>
        <w:t xml:space="preserve"> </w:t>
      </w:r>
      <w:r w:rsidRPr="00162166">
        <w:rPr>
          <w:rFonts w:ascii="Arial" w:hAnsi="Arial" w:cs="Arial"/>
          <w:b/>
          <w:color w:val="1F4E92"/>
          <w:w w:val="85"/>
          <w:sz w:val="18"/>
        </w:rPr>
        <w:t>S</w:t>
      </w:r>
      <w:r w:rsidRPr="00162166">
        <w:rPr>
          <w:rFonts w:ascii="Arial" w:hAnsi="Arial" w:cs="Arial"/>
          <w:b/>
          <w:color w:val="1F4E92"/>
          <w:spacing w:val="-16"/>
          <w:w w:val="85"/>
          <w:sz w:val="18"/>
        </w:rPr>
        <w:t xml:space="preserve"> </w:t>
      </w:r>
      <w:r w:rsidRPr="00162166">
        <w:rPr>
          <w:rFonts w:ascii="Arial" w:hAnsi="Arial" w:cs="Arial"/>
          <w:b/>
          <w:color w:val="1F4E92"/>
          <w:w w:val="85"/>
          <w:sz w:val="18"/>
        </w:rPr>
        <w:t>O</w:t>
      </w:r>
      <w:r w:rsidRPr="00162166">
        <w:rPr>
          <w:rFonts w:ascii="Arial" w:hAnsi="Arial" w:cs="Arial"/>
          <w:b/>
          <w:color w:val="1F4E92"/>
          <w:spacing w:val="-11"/>
          <w:w w:val="85"/>
          <w:sz w:val="18"/>
        </w:rPr>
        <w:t xml:space="preserve"> </w:t>
      </w:r>
      <w:r w:rsidRPr="00162166">
        <w:rPr>
          <w:rFonts w:ascii="Arial" w:hAnsi="Arial" w:cs="Arial"/>
          <w:b/>
          <w:color w:val="1F4E92"/>
          <w:w w:val="85"/>
          <w:sz w:val="18"/>
        </w:rPr>
        <w:t>C</w:t>
      </w:r>
      <w:r w:rsidRPr="00162166">
        <w:rPr>
          <w:rFonts w:ascii="Arial" w:hAnsi="Arial" w:cs="Arial"/>
          <w:b/>
          <w:color w:val="1F4E92"/>
          <w:spacing w:val="-14"/>
          <w:w w:val="85"/>
          <w:sz w:val="18"/>
        </w:rPr>
        <w:t xml:space="preserve"> </w:t>
      </w:r>
      <w:r w:rsidRPr="00162166">
        <w:rPr>
          <w:rFonts w:ascii="Arial" w:hAnsi="Arial" w:cs="Arial"/>
          <w:b/>
          <w:color w:val="1F4E92"/>
          <w:w w:val="85"/>
          <w:sz w:val="18"/>
        </w:rPr>
        <w:t>I</w:t>
      </w:r>
      <w:r w:rsidRPr="00162166">
        <w:rPr>
          <w:rFonts w:ascii="Arial" w:hAnsi="Arial" w:cs="Arial"/>
          <w:b/>
          <w:color w:val="1F4E92"/>
          <w:spacing w:val="-14"/>
          <w:w w:val="85"/>
          <w:sz w:val="18"/>
        </w:rPr>
        <w:t xml:space="preserve"> </w:t>
      </w:r>
      <w:r w:rsidRPr="00162166">
        <w:rPr>
          <w:rFonts w:ascii="Arial" w:hAnsi="Arial" w:cs="Arial"/>
          <w:b/>
          <w:color w:val="1F4E92"/>
          <w:w w:val="85"/>
          <w:sz w:val="18"/>
        </w:rPr>
        <w:t>O</w:t>
      </w:r>
      <w:r w:rsidRPr="00162166">
        <w:rPr>
          <w:rFonts w:ascii="Arial" w:hAnsi="Arial" w:cs="Arial"/>
          <w:b/>
          <w:color w:val="1F4E92"/>
          <w:spacing w:val="-14"/>
          <w:w w:val="85"/>
          <w:sz w:val="18"/>
        </w:rPr>
        <w:t xml:space="preserve"> </w:t>
      </w:r>
      <w:r w:rsidRPr="00162166">
        <w:rPr>
          <w:rFonts w:ascii="Arial" w:hAnsi="Arial" w:cs="Arial"/>
          <w:b/>
          <w:color w:val="1F4E92"/>
          <w:w w:val="85"/>
          <w:sz w:val="18"/>
        </w:rPr>
        <w:t>L</w:t>
      </w:r>
      <w:r w:rsidRPr="00162166">
        <w:rPr>
          <w:rFonts w:ascii="Arial" w:hAnsi="Arial" w:cs="Arial"/>
          <w:b/>
          <w:color w:val="1F4E92"/>
          <w:spacing w:val="-11"/>
          <w:w w:val="85"/>
          <w:sz w:val="18"/>
        </w:rPr>
        <w:t xml:space="preserve"> </w:t>
      </w:r>
      <w:r w:rsidRPr="00162166">
        <w:rPr>
          <w:rFonts w:ascii="Arial" w:hAnsi="Arial" w:cs="Arial"/>
          <w:b/>
          <w:color w:val="1F4E92"/>
          <w:w w:val="85"/>
          <w:sz w:val="18"/>
        </w:rPr>
        <w:t>O</w:t>
      </w:r>
      <w:r w:rsidRPr="00162166">
        <w:rPr>
          <w:rFonts w:ascii="Arial" w:hAnsi="Arial" w:cs="Arial"/>
          <w:b/>
          <w:color w:val="1F4E92"/>
          <w:spacing w:val="-14"/>
          <w:w w:val="85"/>
          <w:sz w:val="18"/>
        </w:rPr>
        <w:t xml:space="preserve"> </w:t>
      </w:r>
      <w:r w:rsidRPr="00162166">
        <w:rPr>
          <w:rFonts w:ascii="Arial" w:hAnsi="Arial" w:cs="Arial"/>
          <w:b/>
          <w:color w:val="1F4E92"/>
          <w:w w:val="85"/>
          <w:sz w:val="18"/>
        </w:rPr>
        <w:t>G</w:t>
      </w:r>
      <w:r w:rsidRPr="00162166">
        <w:rPr>
          <w:rFonts w:ascii="Arial" w:hAnsi="Arial" w:cs="Arial"/>
          <w:b/>
          <w:color w:val="1F4E92"/>
          <w:spacing w:val="-13"/>
          <w:w w:val="85"/>
          <w:sz w:val="18"/>
        </w:rPr>
        <w:t xml:space="preserve"> </w:t>
      </w:r>
      <w:r w:rsidRPr="00162166">
        <w:rPr>
          <w:rFonts w:ascii="Arial" w:hAnsi="Arial" w:cs="Arial"/>
          <w:b/>
          <w:color w:val="1F4E92"/>
          <w:spacing w:val="-10"/>
          <w:w w:val="85"/>
          <w:sz w:val="18"/>
        </w:rPr>
        <w:t>Y</w:t>
      </w:r>
    </w:p>
    <w:p w14:paraId="1D0D4987" w14:textId="45C47959" w:rsidR="00F8753D" w:rsidRPr="00162166" w:rsidRDefault="00F8753D" w:rsidP="0AAD1183">
      <w:pPr>
        <w:spacing w:before="138" w:line="261" w:lineRule="auto"/>
        <w:jc w:val="center"/>
        <w:rPr>
          <w:rFonts w:ascii="Arial" w:hAnsi="Arial" w:cs="Arial"/>
          <w:b/>
          <w:bCs/>
          <w:color w:val="1F4E92"/>
          <w:spacing w:val="-72"/>
          <w:w w:val="94"/>
          <w:sz w:val="48"/>
          <w:szCs w:val="48"/>
        </w:rPr>
      </w:pPr>
      <w:r w:rsidRPr="0AAD1183">
        <w:rPr>
          <w:rFonts w:ascii="Arial" w:hAnsi="Arial" w:cs="Arial"/>
          <w:b/>
          <w:bCs/>
          <w:color w:val="1F4E92"/>
          <w:spacing w:val="-26"/>
          <w:w w:val="95"/>
          <w:sz w:val="48"/>
          <w:szCs w:val="48"/>
        </w:rPr>
        <w:t>Bachelor</w:t>
      </w:r>
      <w:r w:rsidRPr="0AAD1183">
        <w:rPr>
          <w:rFonts w:ascii="Arial" w:hAnsi="Arial" w:cs="Arial"/>
          <w:b/>
          <w:bCs/>
          <w:color w:val="1F4E92"/>
          <w:spacing w:val="-76"/>
          <w:w w:val="95"/>
          <w:sz w:val="48"/>
          <w:szCs w:val="48"/>
        </w:rPr>
        <w:t xml:space="preserve"> </w:t>
      </w:r>
      <w:r w:rsidRPr="0AAD1183">
        <w:rPr>
          <w:rFonts w:ascii="Arial" w:hAnsi="Arial" w:cs="Arial"/>
          <w:b/>
          <w:bCs/>
          <w:color w:val="1F4E92"/>
          <w:spacing w:val="-26"/>
          <w:w w:val="95"/>
          <w:sz w:val="48"/>
          <w:szCs w:val="48"/>
        </w:rPr>
        <w:t>of</w:t>
      </w:r>
      <w:r w:rsidRPr="0AAD1183">
        <w:rPr>
          <w:rFonts w:ascii="Arial" w:hAnsi="Arial" w:cs="Arial"/>
          <w:b/>
          <w:bCs/>
          <w:color w:val="1F4E92"/>
          <w:spacing w:val="-50"/>
          <w:w w:val="95"/>
          <w:sz w:val="48"/>
          <w:szCs w:val="48"/>
        </w:rPr>
        <w:t xml:space="preserve"> </w:t>
      </w:r>
      <w:r w:rsidRPr="0AAD1183">
        <w:rPr>
          <w:rFonts w:ascii="Arial" w:hAnsi="Arial" w:cs="Arial"/>
          <w:b/>
          <w:bCs/>
          <w:color w:val="1F4E92"/>
          <w:spacing w:val="-34"/>
          <w:w w:val="85"/>
          <w:sz w:val="48"/>
          <w:szCs w:val="48"/>
        </w:rPr>
        <w:t>S</w:t>
      </w:r>
      <w:r w:rsidRPr="0AAD1183">
        <w:rPr>
          <w:rFonts w:ascii="Arial" w:hAnsi="Arial" w:cs="Arial"/>
          <w:b/>
          <w:bCs/>
          <w:color w:val="1F4E92"/>
          <w:spacing w:val="-34"/>
          <w:w w:val="98"/>
          <w:sz w:val="48"/>
          <w:szCs w:val="48"/>
        </w:rPr>
        <w:t>o</w:t>
      </w:r>
      <w:r w:rsidRPr="0AAD1183">
        <w:rPr>
          <w:rFonts w:ascii="Arial" w:hAnsi="Arial" w:cs="Arial"/>
          <w:b/>
          <w:bCs/>
          <w:color w:val="1F4E92"/>
          <w:spacing w:val="-33"/>
          <w:w w:val="86"/>
          <w:sz w:val="48"/>
          <w:szCs w:val="48"/>
        </w:rPr>
        <w:t>c</w:t>
      </w:r>
      <w:r w:rsidRPr="0AAD1183">
        <w:rPr>
          <w:rFonts w:ascii="Arial" w:hAnsi="Arial" w:cs="Arial"/>
          <w:b/>
          <w:bCs/>
          <w:color w:val="1F4E92"/>
          <w:spacing w:val="-34"/>
          <w:w w:val="95"/>
          <w:sz w:val="48"/>
          <w:szCs w:val="48"/>
        </w:rPr>
        <w:t>i</w:t>
      </w:r>
      <w:r w:rsidRPr="0AAD1183">
        <w:rPr>
          <w:rFonts w:ascii="Arial" w:hAnsi="Arial" w:cs="Arial"/>
          <w:b/>
          <w:bCs/>
          <w:color w:val="1F4E92"/>
          <w:spacing w:val="-34"/>
          <w:w w:val="97"/>
          <w:sz w:val="48"/>
          <w:szCs w:val="48"/>
        </w:rPr>
        <w:t>a</w:t>
      </w:r>
      <w:r w:rsidRPr="0AAD1183">
        <w:rPr>
          <w:rFonts w:ascii="Arial" w:hAnsi="Arial" w:cs="Arial"/>
          <w:b/>
          <w:bCs/>
          <w:color w:val="1F4E92"/>
          <w:spacing w:val="41"/>
          <w:w w:val="95"/>
          <w:sz w:val="48"/>
          <w:szCs w:val="48"/>
        </w:rPr>
        <w:t>l</w:t>
      </w:r>
      <w:r w:rsidR="57E64EA0" w:rsidRPr="0AAD1183">
        <w:rPr>
          <w:rFonts w:ascii="Arial" w:hAnsi="Arial" w:cs="Arial"/>
          <w:b/>
          <w:bCs/>
          <w:color w:val="1F4E92"/>
          <w:spacing w:val="41"/>
          <w:w w:val="95"/>
          <w:sz w:val="48"/>
          <w:szCs w:val="48"/>
        </w:rPr>
        <w:t xml:space="preserve"> </w:t>
      </w:r>
      <w:r w:rsidRPr="0AAD1183">
        <w:rPr>
          <w:rFonts w:ascii="Arial" w:hAnsi="Arial" w:cs="Arial"/>
          <w:b/>
          <w:bCs/>
          <w:color w:val="1F4E92"/>
          <w:spacing w:val="-70"/>
          <w:w w:val="105"/>
          <w:sz w:val="48"/>
          <w:szCs w:val="48"/>
        </w:rPr>
        <w:t>W</w:t>
      </w:r>
      <w:r w:rsidRPr="0AAD1183">
        <w:rPr>
          <w:rFonts w:ascii="Arial" w:hAnsi="Arial" w:cs="Arial"/>
          <w:b/>
          <w:bCs/>
          <w:color w:val="1F4E92"/>
          <w:spacing w:val="-34"/>
          <w:w w:val="98"/>
          <w:sz w:val="48"/>
          <w:szCs w:val="48"/>
        </w:rPr>
        <w:t>o</w:t>
      </w:r>
      <w:r w:rsidRPr="0AAD1183">
        <w:rPr>
          <w:rFonts w:ascii="Arial" w:hAnsi="Arial" w:cs="Arial"/>
          <w:b/>
          <w:bCs/>
          <w:color w:val="1F4E92"/>
          <w:spacing w:val="-34"/>
          <w:w w:val="92"/>
          <w:sz w:val="48"/>
          <w:szCs w:val="48"/>
        </w:rPr>
        <w:t>r</w:t>
      </w:r>
      <w:r w:rsidRPr="0AAD1183">
        <w:rPr>
          <w:rFonts w:ascii="Arial" w:hAnsi="Arial" w:cs="Arial"/>
          <w:b/>
          <w:bCs/>
          <w:color w:val="1F4E92"/>
          <w:spacing w:val="2"/>
          <w:w w:val="96"/>
          <w:sz w:val="48"/>
          <w:szCs w:val="48"/>
        </w:rPr>
        <w:t>k</w:t>
      </w:r>
      <w:r w:rsidRPr="0AAD1183">
        <w:rPr>
          <w:rFonts w:ascii="Arial" w:hAnsi="Arial" w:cs="Arial"/>
          <w:b/>
          <w:bCs/>
          <w:color w:val="1F4E92"/>
          <w:spacing w:val="-72"/>
          <w:w w:val="94"/>
          <w:sz w:val="48"/>
          <w:szCs w:val="48"/>
        </w:rPr>
        <w:t xml:space="preserve"> </w:t>
      </w:r>
    </w:p>
    <w:p w14:paraId="21CA8DAC" w14:textId="77777777" w:rsidR="00F8753D" w:rsidRPr="00162166" w:rsidRDefault="00F8753D" w:rsidP="00F8753D">
      <w:pPr>
        <w:spacing w:before="138" w:line="261" w:lineRule="auto"/>
        <w:jc w:val="center"/>
        <w:rPr>
          <w:rFonts w:ascii="Arial" w:hAnsi="Arial" w:cs="Arial"/>
          <w:b/>
          <w:color w:val="1F4E92"/>
          <w:spacing w:val="-26"/>
          <w:w w:val="95"/>
          <w:sz w:val="48"/>
        </w:rPr>
      </w:pPr>
      <w:r w:rsidRPr="00162166">
        <w:rPr>
          <w:rFonts w:ascii="Arial" w:hAnsi="Arial" w:cs="Arial"/>
          <w:b/>
          <w:color w:val="1F4E92"/>
          <w:spacing w:val="-26"/>
          <w:w w:val="95"/>
          <w:sz w:val="48"/>
        </w:rPr>
        <w:t>Field</w:t>
      </w:r>
      <w:r w:rsidRPr="00162166">
        <w:rPr>
          <w:rFonts w:ascii="Arial" w:hAnsi="Arial" w:cs="Arial"/>
          <w:b/>
          <w:color w:val="1F4E92"/>
          <w:spacing w:val="-76"/>
          <w:w w:val="95"/>
          <w:sz w:val="48"/>
        </w:rPr>
        <w:t xml:space="preserve"> </w:t>
      </w:r>
      <w:r w:rsidRPr="00162166">
        <w:rPr>
          <w:rFonts w:ascii="Arial" w:hAnsi="Arial" w:cs="Arial"/>
          <w:b/>
          <w:color w:val="1F4E92"/>
          <w:spacing w:val="-26"/>
          <w:w w:val="95"/>
          <w:sz w:val="48"/>
        </w:rPr>
        <w:t xml:space="preserve">Education </w:t>
      </w:r>
      <w:r w:rsidRPr="00162166">
        <w:rPr>
          <w:rFonts w:ascii="Arial" w:hAnsi="Arial" w:cs="Arial"/>
          <w:b/>
          <w:color w:val="1F4E92"/>
          <w:spacing w:val="-8"/>
          <w:sz w:val="48"/>
        </w:rPr>
        <w:t>Manual</w:t>
      </w:r>
    </w:p>
    <w:p w14:paraId="72A9B9DA" w14:textId="77777777" w:rsidR="00F8753D" w:rsidRPr="00162166" w:rsidRDefault="00F8753D" w:rsidP="00F8753D">
      <w:pPr>
        <w:pStyle w:val="BodyText"/>
        <w:spacing w:before="3"/>
        <w:rPr>
          <w:rFonts w:cs="Arial"/>
          <w:b/>
          <w:color w:val="1F4E92"/>
          <w:sz w:val="19"/>
        </w:rPr>
      </w:pPr>
      <w:r w:rsidRPr="00162166">
        <w:rPr>
          <w:rFonts w:cs="Arial"/>
          <w:b/>
          <w:noProof/>
          <w:color w:val="1F4E92"/>
          <w:sz w:val="19"/>
        </w:rPr>
        <mc:AlternateContent>
          <mc:Choice Requires="wps">
            <w:drawing>
              <wp:anchor distT="0" distB="0" distL="0" distR="0" simplePos="0" relativeHeight="251661312" behindDoc="1" locked="0" layoutInCell="1" allowOverlap="1" wp14:anchorId="44489DA1" wp14:editId="30D412FD">
                <wp:simplePos x="0" y="0"/>
                <wp:positionH relativeFrom="page">
                  <wp:posOffset>1429766</wp:posOffset>
                </wp:positionH>
                <wp:positionV relativeFrom="paragraph">
                  <wp:posOffset>156434</wp:posOffset>
                </wp:positionV>
                <wp:extent cx="5066665" cy="9525"/>
                <wp:effectExtent l="0" t="0" r="0" b="0"/>
                <wp:wrapTopAndBottom/>
                <wp:docPr id="903386061"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6665" cy="9525"/>
                        </a:xfrm>
                        <a:custGeom>
                          <a:avLst/>
                          <a:gdLst/>
                          <a:ahLst/>
                          <a:cxnLst/>
                          <a:rect l="l" t="t" r="r" b="b"/>
                          <a:pathLst>
                            <a:path w="5066665" h="9525">
                              <a:moveTo>
                                <a:pt x="5066665" y="0"/>
                              </a:moveTo>
                              <a:lnTo>
                                <a:pt x="0" y="0"/>
                              </a:lnTo>
                              <a:lnTo>
                                <a:pt x="0" y="9144"/>
                              </a:lnTo>
                              <a:lnTo>
                                <a:pt x="5066665" y="9144"/>
                              </a:lnTo>
                              <a:lnTo>
                                <a:pt x="506666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 id="Graphic 4" style="position:absolute;margin-left:112.6pt;margin-top:12.3pt;width:398.95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5066665,9525" o:spid="_x0000_s1026" fillcolor="gray" stroked="f" path="m5066665,l,,,9144r5066665,l50666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" w14:anchorId="61007672">
                <v:path arrowok="t"/>
                <w10:wrap type="topAndBottom" anchorx="page"/>
              </v:shape>
            </w:pict>
          </mc:Fallback>
        </mc:AlternateContent>
      </w:r>
    </w:p>
    <w:p w14:paraId="744BCD23" w14:textId="77777777" w:rsidR="00F8753D" w:rsidRPr="00162166" w:rsidRDefault="00F8753D" w:rsidP="00F8753D">
      <w:pPr>
        <w:pStyle w:val="BodyText"/>
        <w:rPr>
          <w:rFonts w:cs="Arial"/>
          <w:b/>
          <w:color w:val="1F4E92"/>
          <w:sz w:val="21"/>
        </w:rPr>
      </w:pPr>
    </w:p>
    <w:p w14:paraId="1B09BBF7" w14:textId="77777777" w:rsidR="00F8753D" w:rsidRPr="00162166" w:rsidRDefault="00F8753D" w:rsidP="00F8753D">
      <w:pPr>
        <w:pStyle w:val="BodyText"/>
        <w:rPr>
          <w:rFonts w:cs="Arial"/>
          <w:b/>
          <w:color w:val="1F4E92"/>
          <w:sz w:val="21"/>
        </w:rPr>
      </w:pPr>
    </w:p>
    <w:p w14:paraId="5F7CBD22" w14:textId="77777777" w:rsidR="00F8753D" w:rsidRPr="00162166" w:rsidRDefault="00F8753D" w:rsidP="00F8753D">
      <w:pPr>
        <w:pStyle w:val="BodyText"/>
        <w:rPr>
          <w:rFonts w:cs="Arial"/>
          <w:b/>
          <w:color w:val="1F4E92"/>
          <w:sz w:val="21"/>
        </w:rPr>
      </w:pPr>
    </w:p>
    <w:p w14:paraId="4F70A95A" w14:textId="77777777" w:rsidR="00F8753D" w:rsidRPr="00162166" w:rsidRDefault="00F8753D" w:rsidP="00F8753D">
      <w:pPr>
        <w:pStyle w:val="BodyText"/>
        <w:rPr>
          <w:rFonts w:cs="Arial"/>
          <w:b/>
          <w:color w:val="1F4E92"/>
          <w:sz w:val="21"/>
        </w:rPr>
      </w:pPr>
    </w:p>
    <w:p w14:paraId="301DC008" w14:textId="77777777" w:rsidR="00F8753D" w:rsidRPr="00162166" w:rsidRDefault="00F8753D" w:rsidP="00F8753D">
      <w:pPr>
        <w:pStyle w:val="BodyText"/>
        <w:rPr>
          <w:rFonts w:cs="Arial"/>
          <w:b/>
          <w:color w:val="1F4E92"/>
          <w:sz w:val="21"/>
        </w:rPr>
      </w:pPr>
    </w:p>
    <w:p w14:paraId="005CC0B0" w14:textId="77777777" w:rsidR="00F8753D" w:rsidRPr="00162166" w:rsidRDefault="00F8753D" w:rsidP="00F8753D">
      <w:pPr>
        <w:pStyle w:val="BodyText"/>
        <w:rPr>
          <w:rFonts w:cs="Arial"/>
          <w:b/>
          <w:color w:val="1F4E92"/>
          <w:sz w:val="21"/>
        </w:rPr>
      </w:pPr>
    </w:p>
    <w:p w14:paraId="0158C1E2" w14:textId="77777777" w:rsidR="00F8753D" w:rsidRPr="00162166" w:rsidRDefault="00F8753D" w:rsidP="00F8753D">
      <w:pPr>
        <w:pStyle w:val="BodyText"/>
        <w:rPr>
          <w:rFonts w:cs="Arial"/>
          <w:b/>
          <w:color w:val="1F4E92"/>
          <w:sz w:val="21"/>
        </w:rPr>
      </w:pPr>
    </w:p>
    <w:p w14:paraId="4512B972" w14:textId="77777777" w:rsidR="00F8753D" w:rsidRPr="00162166" w:rsidRDefault="00F8753D" w:rsidP="00F8753D">
      <w:pPr>
        <w:pStyle w:val="BodyText"/>
        <w:rPr>
          <w:rFonts w:cs="Arial"/>
          <w:b/>
          <w:color w:val="1F4E92"/>
          <w:sz w:val="21"/>
        </w:rPr>
      </w:pPr>
    </w:p>
    <w:p w14:paraId="7A61110E" w14:textId="77777777" w:rsidR="00F8753D" w:rsidRPr="00162166" w:rsidRDefault="00F8753D" w:rsidP="00F8753D">
      <w:pPr>
        <w:pStyle w:val="BodyText"/>
        <w:rPr>
          <w:rFonts w:cs="Arial"/>
          <w:b/>
          <w:color w:val="1F4E92"/>
          <w:sz w:val="21"/>
        </w:rPr>
      </w:pPr>
    </w:p>
    <w:p w14:paraId="78D845E9" w14:textId="77777777" w:rsidR="00F8753D" w:rsidRPr="00162166" w:rsidRDefault="00F8753D" w:rsidP="00F8753D">
      <w:pPr>
        <w:pStyle w:val="BodyText"/>
        <w:rPr>
          <w:rFonts w:cs="Arial"/>
          <w:b/>
          <w:color w:val="1F4E92"/>
          <w:sz w:val="21"/>
        </w:rPr>
      </w:pPr>
    </w:p>
    <w:p w14:paraId="1BFEF734" w14:textId="77777777" w:rsidR="00F8753D" w:rsidRPr="00162166" w:rsidRDefault="00F8753D" w:rsidP="00F8753D">
      <w:pPr>
        <w:pStyle w:val="BodyText"/>
        <w:rPr>
          <w:rFonts w:cs="Arial"/>
          <w:b/>
          <w:color w:val="1F4E92"/>
          <w:sz w:val="21"/>
        </w:rPr>
      </w:pPr>
    </w:p>
    <w:p w14:paraId="1F5E4D99" w14:textId="77777777" w:rsidR="00F8753D" w:rsidRPr="00162166" w:rsidRDefault="00F8753D" w:rsidP="00F8753D">
      <w:pPr>
        <w:pStyle w:val="BodyText"/>
        <w:rPr>
          <w:rFonts w:cs="Arial"/>
          <w:b/>
          <w:color w:val="1F4E92"/>
          <w:sz w:val="21"/>
        </w:rPr>
      </w:pPr>
    </w:p>
    <w:p w14:paraId="7FD3B9E6" w14:textId="77777777" w:rsidR="00F8753D" w:rsidRPr="00162166" w:rsidRDefault="00F8753D" w:rsidP="00F8753D">
      <w:pPr>
        <w:pStyle w:val="BodyText"/>
        <w:rPr>
          <w:rFonts w:cs="Arial"/>
          <w:b/>
          <w:color w:val="1F4E92"/>
          <w:sz w:val="21"/>
        </w:rPr>
      </w:pPr>
    </w:p>
    <w:p w14:paraId="788FAC28" w14:textId="77777777" w:rsidR="00F8753D" w:rsidRPr="00162166" w:rsidRDefault="00F8753D" w:rsidP="00F8753D">
      <w:pPr>
        <w:pStyle w:val="BodyText"/>
        <w:rPr>
          <w:rFonts w:cs="Arial"/>
          <w:b/>
          <w:color w:val="1F4E92"/>
          <w:sz w:val="21"/>
        </w:rPr>
      </w:pPr>
    </w:p>
    <w:p w14:paraId="3ACC6142" w14:textId="77777777" w:rsidR="00F8753D" w:rsidRPr="00162166" w:rsidRDefault="00F8753D" w:rsidP="00F8753D">
      <w:pPr>
        <w:pStyle w:val="BodyText"/>
        <w:rPr>
          <w:rFonts w:cs="Arial"/>
          <w:b/>
          <w:color w:val="1F4E92"/>
          <w:sz w:val="21"/>
        </w:rPr>
      </w:pPr>
    </w:p>
    <w:p w14:paraId="4DBBFC04" w14:textId="77777777" w:rsidR="00F8753D" w:rsidRPr="00162166" w:rsidRDefault="00F8753D" w:rsidP="00F8753D">
      <w:pPr>
        <w:pStyle w:val="BodyText"/>
        <w:rPr>
          <w:rFonts w:cs="Arial"/>
          <w:b/>
          <w:color w:val="1F4E92"/>
          <w:sz w:val="21"/>
        </w:rPr>
      </w:pPr>
    </w:p>
    <w:p w14:paraId="3FBFF387" w14:textId="77777777" w:rsidR="00F8753D" w:rsidRPr="00162166" w:rsidRDefault="00F8753D" w:rsidP="00F8753D">
      <w:pPr>
        <w:pStyle w:val="BodyText"/>
        <w:rPr>
          <w:rFonts w:cs="Arial"/>
          <w:b/>
          <w:color w:val="1F4E92"/>
          <w:sz w:val="21"/>
        </w:rPr>
      </w:pPr>
    </w:p>
    <w:p w14:paraId="41EE6639" w14:textId="77777777" w:rsidR="00F8753D" w:rsidRPr="00162166" w:rsidRDefault="00F8753D" w:rsidP="00F8753D">
      <w:pPr>
        <w:pStyle w:val="BodyText"/>
        <w:rPr>
          <w:rFonts w:cs="Arial"/>
          <w:b/>
          <w:color w:val="1F4E92"/>
          <w:sz w:val="21"/>
        </w:rPr>
      </w:pPr>
    </w:p>
    <w:p w14:paraId="71D46CEC" w14:textId="77777777" w:rsidR="00F8753D" w:rsidRPr="00162166" w:rsidRDefault="00F8753D" w:rsidP="00F8753D">
      <w:pPr>
        <w:pStyle w:val="BodyText"/>
        <w:rPr>
          <w:rFonts w:cs="Arial"/>
          <w:b/>
          <w:color w:val="1F4E92"/>
          <w:sz w:val="21"/>
        </w:rPr>
      </w:pPr>
    </w:p>
    <w:p w14:paraId="7D63A03A" w14:textId="77777777" w:rsidR="00F8753D" w:rsidRPr="00162166" w:rsidRDefault="00F8753D" w:rsidP="00F8753D">
      <w:pPr>
        <w:pStyle w:val="BodyText"/>
        <w:rPr>
          <w:rFonts w:cs="Arial"/>
          <w:b/>
          <w:color w:val="1F4E92"/>
          <w:sz w:val="21"/>
        </w:rPr>
      </w:pPr>
    </w:p>
    <w:p w14:paraId="7206D311" w14:textId="77777777" w:rsidR="00F8753D" w:rsidRPr="00162166" w:rsidRDefault="00F8753D" w:rsidP="00F8753D">
      <w:pPr>
        <w:pStyle w:val="BodyText"/>
        <w:rPr>
          <w:rFonts w:cs="Arial"/>
          <w:b/>
          <w:color w:val="1F4E92"/>
          <w:sz w:val="21"/>
        </w:rPr>
      </w:pPr>
    </w:p>
    <w:p w14:paraId="0ADC3914" w14:textId="77777777" w:rsidR="00F8753D" w:rsidRDefault="00F8753D" w:rsidP="00F8753D">
      <w:pPr>
        <w:pStyle w:val="BodyText"/>
        <w:rPr>
          <w:rFonts w:cs="Arial"/>
          <w:b/>
          <w:color w:val="1F4E92"/>
          <w:sz w:val="21"/>
        </w:rPr>
      </w:pPr>
    </w:p>
    <w:p w14:paraId="3D865828" w14:textId="77777777" w:rsidR="00F8753D" w:rsidRDefault="00F8753D" w:rsidP="00F8753D">
      <w:pPr>
        <w:pStyle w:val="BodyText"/>
        <w:rPr>
          <w:rFonts w:cs="Arial"/>
          <w:b/>
          <w:color w:val="1F4E92"/>
          <w:sz w:val="21"/>
        </w:rPr>
      </w:pPr>
    </w:p>
    <w:p w14:paraId="65F0D098" w14:textId="77777777" w:rsidR="00F8753D" w:rsidRPr="00162166" w:rsidRDefault="00F8753D" w:rsidP="00F8753D">
      <w:pPr>
        <w:pStyle w:val="BodyText"/>
        <w:rPr>
          <w:rFonts w:cs="Arial"/>
          <w:b/>
          <w:color w:val="1F4E92"/>
          <w:sz w:val="21"/>
        </w:rPr>
      </w:pPr>
    </w:p>
    <w:p w14:paraId="627F3DCB" w14:textId="77777777" w:rsidR="00F8753D" w:rsidRPr="00162166" w:rsidRDefault="00F8753D" w:rsidP="00F8753D">
      <w:pPr>
        <w:pStyle w:val="BodyText"/>
        <w:rPr>
          <w:rFonts w:cs="Arial"/>
          <w:b/>
          <w:color w:val="1F4E92"/>
          <w:sz w:val="21"/>
        </w:rPr>
      </w:pPr>
    </w:p>
    <w:p w14:paraId="46728823" w14:textId="77777777" w:rsidR="00F8753D" w:rsidRPr="00162166" w:rsidRDefault="00F8753D" w:rsidP="00F8753D">
      <w:pPr>
        <w:pStyle w:val="BodyText"/>
        <w:rPr>
          <w:rFonts w:cs="Arial"/>
          <w:b/>
          <w:color w:val="1F4E92"/>
          <w:sz w:val="21"/>
        </w:rPr>
      </w:pPr>
    </w:p>
    <w:p w14:paraId="32DD7611" w14:textId="77777777" w:rsidR="00F8753D" w:rsidRDefault="00F8753D" w:rsidP="00F8753D">
      <w:pPr>
        <w:pStyle w:val="BodyText"/>
        <w:spacing w:before="226"/>
        <w:rPr>
          <w:rFonts w:cs="Arial"/>
          <w:b/>
          <w:color w:val="1F4E92"/>
          <w:sz w:val="21"/>
        </w:rPr>
      </w:pPr>
    </w:p>
    <w:p w14:paraId="75072B5C" w14:textId="77777777" w:rsidR="00F8753D" w:rsidRDefault="00F8753D" w:rsidP="00F8753D">
      <w:pPr>
        <w:pStyle w:val="BodyText"/>
        <w:spacing w:before="226"/>
        <w:rPr>
          <w:rFonts w:cs="Arial"/>
          <w:b/>
          <w:color w:val="1F4E92"/>
          <w:sz w:val="21"/>
        </w:rPr>
      </w:pPr>
    </w:p>
    <w:p w14:paraId="2F1769AD" w14:textId="77777777" w:rsidR="00F8753D" w:rsidRDefault="00F8753D" w:rsidP="00F8753D">
      <w:pPr>
        <w:pStyle w:val="BodyText"/>
        <w:spacing w:before="226"/>
        <w:rPr>
          <w:rFonts w:cs="Arial"/>
          <w:b/>
          <w:color w:val="1F4E92"/>
          <w:sz w:val="21"/>
        </w:rPr>
      </w:pPr>
    </w:p>
    <w:p w14:paraId="303DD210" w14:textId="77777777" w:rsidR="00F8753D" w:rsidRDefault="00F8753D" w:rsidP="00F8753D">
      <w:pPr>
        <w:pStyle w:val="BodyText"/>
        <w:spacing w:before="226"/>
        <w:rPr>
          <w:rFonts w:cs="Arial"/>
          <w:b/>
          <w:color w:val="1F4E92"/>
          <w:sz w:val="21"/>
        </w:rPr>
      </w:pPr>
    </w:p>
    <w:p w14:paraId="4EB07CD7" w14:textId="77777777" w:rsidR="00F8753D" w:rsidRPr="00162166" w:rsidRDefault="00F8753D" w:rsidP="00F8753D">
      <w:pPr>
        <w:pStyle w:val="BodyText"/>
        <w:spacing w:before="226"/>
        <w:rPr>
          <w:rFonts w:cs="Arial"/>
          <w:b/>
          <w:color w:val="1F4E92"/>
          <w:sz w:val="21"/>
        </w:rPr>
      </w:pPr>
    </w:p>
    <w:p w14:paraId="63B21374" w14:textId="77777777" w:rsidR="00F8753D" w:rsidRPr="00162166" w:rsidRDefault="00F8753D" w:rsidP="00F8753D">
      <w:pPr>
        <w:spacing w:line="254" w:lineRule="auto"/>
        <w:jc w:val="center"/>
        <w:rPr>
          <w:rFonts w:ascii="Arial" w:hAnsi="Arial" w:cs="Arial"/>
          <w:b/>
          <w:color w:val="1F4E92"/>
          <w:spacing w:val="-2"/>
          <w:w w:val="85"/>
          <w:sz w:val="21"/>
        </w:rPr>
      </w:pPr>
      <w:r w:rsidRPr="00162166">
        <w:rPr>
          <w:rFonts w:ascii="Arial" w:hAnsi="Arial" w:cs="Arial"/>
          <w:b/>
          <w:color w:val="1F4E92"/>
          <w:spacing w:val="-2"/>
          <w:w w:val="85"/>
          <w:sz w:val="21"/>
        </w:rPr>
        <w:t>Howard Payne University</w:t>
      </w:r>
    </w:p>
    <w:p w14:paraId="41A130B1" w14:textId="77777777" w:rsidR="00F8753D" w:rsidRPr="00162166" w:rsidRDefault="00F8753D" w:rsidP="00F8753D">
      <w:pPr>
        <w:spacing w:line="254" w:lineRule="auto"/>
        <w:jc w:val="center"/>
        <w:rPr>
          <w:rFonts w:ascii="Arial" w:hAnsi="Arial" w:cs="Arial"/>
          <w:b/>
          <w:color w:val="1F4E92"/>
          <w:spacing w:val="-2"/>
          <w:w w:val="90"/>
          <w:sz w:val="21"/>
        </w:rPr>
      </w:pPr>
      <w:r w:rsidRPr="00162166">
        <w:rPr>
          <w:rFonts w:ascii="Arial" w:hAnsi="Arial" w:cs="Arial"/>
          <w:b/>
          <w:color w:val="1F4E92"/>
          <w:spacing w:val="-2"/>
          <w:w w:val="90"/>
          <w:sz w:val="21"/>
        </w:rPr>
        <w:t>Department</w:t>
      </w:r>
      <w:r w:rsidRPr="00162166">
        <w:rPr>
          <w:rFonts w:ascii="Arial" w:hAnsi="Arial" w:cs="Arial"/>
          <w:b/>
          <w:color w:val="1F4E92"/>
          <w:spacing w:val="-6"/>
          <w:w w:val="90"/>
          <w:sz w:val="21"/>
        </w:rPr>
        <w:t xml:space="preserve"> </w:t>
      </w:r>
      <w:r w:rsidRPr="00162166">
        <w:rPr>
          <w:rFonts w:ascii="Arial" w:hAnsi="Arial" w:cs="Arial"/>
          <w:b/>
          <w:color w:val="1F4E92"/>
          <w:spacing w:val="-2"/>
          <w:w w:val="90"/>
          <w:sz w:val="21"/>
        </w:rPr>
        <w:t>of</w:t>
      </w:r>
      <w:r w:rsidRPr="00162166">
        <w:rPr>
          <w:rFonts w:ascii="Arial" w:hAnsi="Arial" w:cs="Arial"/>
          <w:b/>
          <w:color w:val="1F4E92"/>
          <w:spacing w:val="-10"/>
          <w:w w:val="90"/>
          <w:sz w:val="21"/>
        </w:rPr>
        <w:t xml:space="preserve"> </w:t>
      </w:r>
      <w:r w:rsidRPr="00162166">
        <w:rPr>
          <w:rFonts w:ascii="Arial" w:hAnsi="Arial" w:cs="Arial"/>
          <w:b/>
          <w:color w:val="1F4E92"/>
          <w:spacing w:val="-2"/>
          <w:w w:val="90"/>
          <w:sz w:val="21"/>
        </w:rPr>
        <w:t>Social</w:t>
      </w:r>
      <w:r w:rsidRPr="00162166">
        <w:rPr>
          <w:rFonts w:ascii="Arial" w:hAnsi="Arial" w:cs="Arial"/>
          <w:b/>
          <w:color w:val="1F4E92"/>
          <w:spacing w:val="-9"/>
          <w:w w:val="90"/>
          <w:sz w:val="21"/>
        </w:rPr>
        <w:t xml:space="preserve"> </w:t>
      </w:r>
      <w:r w:rsidRPr="00162166">
        <w:rPr>
          <w:rFonts w:ascii="Arial" w:hAnsi="Arial" w:cs="Arial"/>
          <w:b/>
          <w:color w:val="1F4E92"/>
          <w:spacing w:val="-2"/>
          <w:w w:val="90"/>
          <w:sz w:val="21"/>
        </w:rPr>
        <w:t>Work</w:t>
      </w:r>
      <w:r w:rsidRPr="00162166">
        <w:rPr>
          <w:rFonts w:ascii="Arial" w:hAnsi="Arial" w:cs="Arial"/>
          <w:b/>
          <w:color w:val="1F4E92"/>
          <w:spacing w:val="-7"/>
          <w:w w:val="90"/>
          <w:sz w:val="21"/>
        </w:rPr>
        <w:t xml:space="preserve"> </w:t>
      </w:r>
      <w:r w:rsidRPr="00162166">
        <w:rPr>
          <w:rFonts w:ascii="Arial" w:hAnsi="Arial" w:cs="Arial"/>
          <w:b/>
          <w:color w:val="1F4E92"/>
          <w:spacing w:val="-2"/>
          <w:w w:val="90"/>
          <w:sz w:val="21"/>
        </w:rPr>
        <w:t>and</w:t>
      </w:r>
      <w:r w:rsidRPr="00162166">
        <w:rPr>
          <w:rFonts w:ascii="Arial" w:hAnsi="Arial" w:cs="Arial"/>
          <w:b/>
          <w:color w:val="1F4E92"/>
          <w:spacing w:val="-7"/>
          <w:w w:val="90"/>
          <w:sz w:val="21"/>
        </w:rPr>
        <w:t xml:space="preserve"> </w:t>
      </w:r>
      <w:r w:rsidRPr="00162166">
        <w:rPr>
          <w:rFonts w:ascii="Arial" w:hAnsi="Arial" w:cs="Arial"/>
          <w:b/>
          <w:color w:val="1F4E92"/>
          <w:spacing w:val="-2"/>
          <w:w w:val="90"/>
          <w:sz w:val="21"/>
        </w:rPr>
        <w:t xml:space="preserve">Sociology </w:t>
      </w:r>
    </w:p>
    <w:p w14:paraId="5FD5D130" w14:textId="77777777" w:rsidR="00F8753D" w:rsidRPr="00162166" w:rsidRDefault="00F8753D" w:rsidP="00F8753D">
      <w:pPr>
        <w:spacing w:line="254" w:lineRule="auto"/>
        <w:jc w:val="center"/>
        <w:rPr>
          <w:rFonts w:ascii="Arial" w:hAnsi="Arial" w:cs="Arial"/>
          <w:color w:val="1F4E92"/>
          <w:sz w:val="21"/>
        </w:rPr>
      </w:pPr>
      <w:r w:rsidRPr="00162166">
        <w:rPr>
          <w:rFonts w:ascii="Arial" w:hAnsi="Arial" w:cs="Arial"/>
          <w:color w:val="1F4E92"/>
          <w:spacing w:val="-4"/>
          <w:sz w:val="21"/>
        </w:rPr>
        <w:t>1000 Fisk St</w:t>
      </w:r>
    </w:p>
    <w:p w14:paraId="28C704F1" w14:textId="77777777" w:rsidR="00F8753D" w:rsidRPr="00162166" w:rsidRDefault="00F8753D" w:rsidP="00F8753D">
      <w:pPr>
        <w:spacing w:before="3"/>
        <w:jc w:val="center"/>
        <w:rPr>
          <w:rFonts w:ascii="Arial" w:hAnsi="Arial" w:cs="Arial"/>
          <w:color w:val="1F4E92"/>
          <w:sz w:val="21"/>
        </w:rPr>
      </w:pPr>
      <w:r w:rsidRPr="00162166">
        <w:rPr>
          <w:rFonts w:ascii="Arial" w:hAnsi="Arial" w:cs="Arial"/>
          <w:color w:val="1F4E92"/>
          <w:w w:val="85"/>
          <w:sz w:val="21"/>
        </w:rPr>
        <w:t>Brownwood, TX 76801</w:t>
      </w:r>
    </w:p>
    <w:p w14:paraId="7615579B" w14:textId="77777777" w:rsidR="00F8753D" w:rsidRPr="00162166" w:rsidRDefault="00F8753D" w:rsidP="00F8753D">
      <w:pPr>
        <w:spacing w:before="13"/>
        <w:jc w:val="center"/>
        <w:rPr>
          <w:rFonts w:ascii="Arial" w:hAnsi="Arial" w:cs="Arial"/>
          <w:color w:val="1F4E92"/>
          <w:sz w:val="21"/>
        </w:rPr>
      </w:pPr>
      <w:r w:rsidRPr="00162166">
        <w:rPr>
          <w:rFonts w:ascii="Arial" w:hAnsi="Arial" w:cs="Arial"/>
          <w:color w:val="1F4E92"/>
          <w:spacing w:val="-4"/>
          <w:w w:val="90"/>
          <w:sz w:val="21"/>
        </w:rPr>
        <w:t>Phone:</w:t>
      </w:r>
      <w:r w:rsidRPr="00162166">
        <w:rPr>
          <w:rFonts w:ascii="Arial" w:hAnsi="Arial" w:cs="Arial"/>
          <w:color w:val="1F4E92"/>
          <w:spacing w:val="-8"/>
          <w:w w:val="90"/>
          <w:sz w:val="21"/>
        </w:rPr>
        <w:t xml:space="preserve"> </w:t>
      </w:r>
      <w:r w:rsidRPr="00162166">
        <w:rPr>
          <w:rFonts w:ascii="Arial" w:hAnsi="Arial" w:cs="Arial"/>
          <w:color w:val="1F4E92"/>
          <w:spacing w:val="-4"/>
          <w:w w:val="90"/>
          <w:sz w:val="21"/>
        </w:rPr>
        <w:t>(325)</w:t>
      </w:r>
      <w:r w:rsidRPr="00162166">
        <w:rPr>
          <w:rFonts w:ascii="Arial" w:hAnsi="Arial" w:cs="Arial"/>
          <w:color w:val="1F4E92"/>
          <w:spacing w:val="-7"/>
          <w:w w:val="90"/>
          <w:sz w:val="21"/>
        </w:rPr>
        <w:t xml:space="preserve"> </w:t>
      </w:r>
      <w:r w:rsidRPr="00162166">
        <w:rPr>
          <w:rFonts w:ascii="Arial" w:hAnsi="Arial" w:cs="Arial"/>
          <w:color w:val="1F4E92"/>
          <w:spacing w:val="-4"/>
          <w:w w:val="90"/>
          <w:sz w:val="21"/>
        </w:rPr>
        <w:t>998-6477</w:t>
      </w:r>
    </w:p>
    <w:p w14:paraId="2BCECF25" w14:textId="77777777" w:rsidR="00F8753D" w:rsidRPr="00162166" w:rsidRDefault="00F8753D" w:rsidP="00F8753D">
      <w:pPr>
        <w:pStyle w:val="BodyText"/>
        <w:rPr>
          <w:rFonts w:cs="Arial"/>
          <w:color w:val="1F4E92"/>
          <w:sz w:val="21"/>
        </w:rPr>
      </w:pPr>
    </w:p>
    <w:p w14:paraId="37ED7F41" w14:textId="77777777" w:rsidR="00F8753D" w:rsidRDefault="00F8753D" w:rsidP="00F8753D">
      <w:pPr>
        <w:jc w:val="center"/>
        <w:rPr>
          <w:rStyle w:val="Emphasis"/>
          <w:rFonts w:ascii="Calibri" w:hAnsi="Calibri" w:cs="Calibri"/>
          <w:color w:val="1F4E92"/>
        </w:rPr>
      </w:pPr>
    </w:p>
    <w:p w14:paraId="2D37BF06" w14:textId="77777777" w:rsidR="00F8753D" w:rsidRPr="000F6B20" w:rsidRDefault="00F8753D" w:rsidP="00F8753D">
      <w:pPr>
        <w:pStyle w:val="TOCHeading"/>
        <w:spacing w:line="240" w:lineRule="auto"/>
        <w:jc w:val="center"/>
        <w:rPr>
          <w:rFonts w:ascii="Calibri" w:hAnsi="Calibri" w:cs="Calibri"/>
          <w:color w:val="225296"/>
        </w:rPr>
      </w:pPr>
      <w:r w:rsidRPr="000F6B20">
        <w:rPr>
          <w:rFonts w:ascii="Calibri" w:hAnsi="Calibri" w:cs="Calibri"/>
          <w:color w:val="225296"/>
        </w:rPr>
        <w:lastRenderedPageBreak/>
        <w:t>FIELD EDUCATION MANUAL</w:t>
      </w:r>
    </w:p>
    <w:p w14:paraId="4EA81DEC" w14:textId="77777777" w:rsidR="00F8753D" w:rsidRPr="000F6B20" w:rsidRDefault="00F8753D" w:rsidP="00F8753D">
      <w:pPr>
        <w:tabs>
          <w:tab w:val="left" w:pos="9090"/>
        </w:tabs>
        <w:jc w:val="center"/>
        <w:rPr>
          <w:rFonts w:ascii="Calibri" w:hAnsi="Calibri" w:cs="Calibri"/>
          <w:b/>
          <w:bCs/>
          <w:color w:val="225296"/>
          <w:sz w:val="28"/>
          <w:szCs w:val="28"/>
        </w:rPr>
      </w:pPr>
      <w:r w:rsidRPr="000F6B20">
        <w:rPr>
          <w:rFonts w:ascii="Calibri" w:hAnsi="Calibri" w:cs="Calibri"/>
          <w:b/>
          <w:bCs/>
          <w:color w:val="225296"/>
          <w:sz w:val="28"/>
          <w:szCs w:val="28"/>
        </w:rPr>
        <w:t>TABLE OF CONTENTS</w:t>
      </w:r>
    </w:p>
    <w:p w14:paraId="2290D149" w14:textId="77777777" w:rsidR="00F8753D" w:rsidRPr="00DE091C" w:rsidRDefault="00F8753D" w:rsidP="00F8753D">
      <w:pPr>
        <w:tabs>
          <w:tab w:val="left" w:pos="9090"/>
        </w:tabs>
        <w:jc w:val="center"/>
        <w:rPr>
          <w:rFonts w:ascii="Calibri" w:hAnsi="Calibri" w:cs="Calibri"/>
          <w:b/>
          <w:bCs/>
          <w:color w:val="225296"/>
          <w:sz w:val="22"/>
          <w:szCs w:val="22"/>
        </w:rPr>
      </w:pPr>
    </w:p>
    <w:p w14:paraId="28B99C3C" w14:textId="77777777" w:rsidR="00F8753D" w:rsidRPr="00186D2A" w:rsidRDefault="00F8753D" w:rsidP="00F8753D">
      <w:pPr>
        <w:tabs>
          <w:tab w:val="left" w:pos="9090"/>
        </w:tabs>
        <w:rPr>
          <w:rFonts w:ascii="Calibri" w:hAnsi="Calibri" w:cs="Calibri"/>
          <w:color w:val="225296"/>
          <w:sz w:val="22"/>
          <w:szCs w:val="22"/>
        </w:rPr>
      </w:pPr>
    </w:p>
    <w:p w14:paraId="7F3830E2" w14:textId="08594817" w:rsidR="00186D2A" w:rsidRPr="00186D2A" w:rsidRDefault="00F8753D" w:rsidP="001D6B46">
      <w:pPr>
        <w:pStyle w:val="TOC5"/>
        <w:rPr>
          <w:rFonts w:eastAsiaTheme="minorEastAsia"/>
          <w:snapToGrid/>
          <w:kern w:val="2"/>
          <w:sz w:val="22"/>
          <w:szCs w:val="22"/>
          <w14:ligatures w14:val="standardContextual"/>
        </w:rPr>
      </w:pPr>
      <w:r w:rsidRPr="00186D2A">
        <w:fldChar w:fldCharType="begin"/>
      </w:r>
      <w:r w:rsidRPr="00186D2A">
        <w:instrText xml:space="preserve"> TOC \o "6-7" \h \z \t "Heading 5,5,Level 1,1,HPU 1,1" </w:instrText>
      </w:r>
      <w:r w:rsidRPr="00186D2A">
        <w:fldChar w:fldCharType="separate"/>
      </w:r>
      <w:hyperlink w:anchor="_Toc243326979" w:history="1">
        <w:r w:rsidR="00186D2A" w:rsidRPr="00186D2A">
          <w:rPr>
            <w:rStyle w:val="Hyperlink"/>
            <w:color w:val="225296"/>
            <w:sz w:val="22"/>
            <w:szCs w:val="22"/>
          </w:rPr>
          <w:t>SECTION 1: INTRODUCTION</w:t>
        </w:r>
        <w:r w:rsidR="00186D2A" w:rsidRPr="00186D2A">
          <w:rPr>
            <w:webHidden/>
            <w:sz w:val="22"/>
            <w:szCs w:val="22"/>
          </w:rPr>
          <w:tab/>
        </w:r>
        <w:r w:rsidR="00186D2A" w:rsidRPr="00186D2A">
          <w:rPr>
            <w:webHidden/>
            <w:sz w:val="22"/>
            <w:szCs w:val="22"/>
          </w:rPr>
          <w:fldChar w:fldCharType="begin"/>
        </w:r>
        <w:r w:rsidR="00186D2A" w:rsidRPr="00186D2A">
          <w:rPr>
            <w:webHidden/>
            <w:sz w:val="22"/>
            <w:szCs w:val="22"/>
          </w:rPr>
          <w:instrText xml:space="preserve"> PAGEREF _Toc243326979 \h </w:instrText>
        </w:r>
        <w:r w:rsidR="00186D2A" w:rsidRPr="00186D2A">
          <w:rPr>
            <w:webHidden/>
            <w:sz w:val="22"/>
            <w:szCs w:val="22"/>
          </w:rPr>
        </w:r>
        <w:r w:rsidR="00186D2A" w:rsidRPr="00186D2A">
          <w:rPr>
            <w:webHidden/>
            <w:sz w:val="22"/>
            <w:szCs w:val="22"/>
          </w:rPr>
          <w:fldChar w:fldCharType="separate"/>
        </w:r>
        <w:r w:rsidR="00186D2A" w:rsidRPr="00186D2A">
          <w:rPr>
            <w:webHidden/>
            <w:sz w:val="22"/>
            <w:szCs w:val="22"/>
          </w:rPr>
          <w:t>5</w:t>
        </w:r>
        <w:r w:rsidR="00186D2A" w:rsidRPr="00186D2A">
          <w:rPr>
            <w:webHidden/>
            <w:sz w:val="22"/>
            <w:szCs w:val="22"/>
          </w:rPr>
          <w:fldChar w:fldCharType="end"/>
        </w:r>
      </w:hyperlink>
    </w:p>
    <w:p w14:paraId="29B84F6E" w14:textId="055C7AF8"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0" w:history="1">
        <w:r w:rsidRPr="00186D2A">
          <w:rPr>
            <w:rStyle w:val="Hyperlink"/>
            <w:rFonts w:ascii="Calibri" w:eastAsiaTheme="majorEastAsia" w:hAnsi="Calibri" w:cs="Calibri"/>
            <w:noProof/>
            <w:color w:val="225296"/>
          </w:rPr>
          <w:t>1.1 The Bachelor of Social Work Field Education at Howard Payne University</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5</w:t>
        </w:r>
        <w:r w:rsidRPr="00186D2A">
          <w:rPr>
            <w:rFonts w:ascii="Calibri" w:hAnsi="Calibri" w:cs="Calibri"/>
            <w:noProof/>
            <w:webHidden/>
            <w:color w:val="225296"/>
          </w:rPr>
          <w:fldChar w:fldCharType="end"/>
        </w:r>
      </w:hyperlink>
    </w:p>
    <w:p w14:paraId="1ECBF612" w14:textId="6523410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1" w:history="1">
        <w:r w:rsidRPr="00186D2A">
          <w:rPr>
            <w:rStyle w:val="Hyperlink"/>
            <w:rFonts w:ascii="Calibri" w:eastAsiaTheme="majorEastAsia" w:hAnsi="Calibri" w:cs="Calibri"/>
            <w:noProof/>
            <w:color w:val="225296"/>
          </w:rPr>
          <w:t>1.2 Department Mission Statement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6</w:t>
        </w:r>
        <w:r w:rsidRPr="00186D2A">
          <w:rPr>
            <w:rFonts w:ascii="Calibri" w:hAnsi="Calibri" w:cs="Calibri"/>
            <w:noProof/>
            <w:webHidden/>
            <w:color w:val="225296"/>
          </w:rPr>
          <w:fldChar w:fldCharType="end"/>
        </w:r>
      </w:hyperlink>
    </w:p>
    <w:p w14:paraId="11ABD27B" w14:textId="16E780C1" w:rsidR="00186D2A" w:rsidRPr="00186D2A" w:rsidRDefault="00186D2A" w:rsidP="001D6B46">
      <w:pPr>
        <w:pStyle w:val="TOC5"/>
        <w:rPr>
          <w:rFonts w:eastAsiaTheme="minorEastAsia"/>
          <w:snapToGrid/>
          <w:kern w:val="2"/>
          <w14:ligatures w14:val="standardContextual"/>
        </w:rPr>
      </w:pPr>
      <w:hyperlink w:anchor="_Toc243326982" w:history="1">
        <w:r w:rsidRPr="00186D2A">
          <w:rPr>
            <w:rStyle w:val="Hyperlink"/>
            <w:color w:val="225296"/>
            <w:sz w:val="22"/>
            <w:szCs w:val="22"/>
          </w:rPr>
          <w:t>SECTION 2: THE CORE COMPETENCIES OF THE BSW PROGRAM</w:t>
        </w:r>
        <w:r w:rsidRPr="00186D2A">
          <w:rPr>
            <w:webHidden/>
          </w:rPr>
          <w:tab/>
        </w:r>
        <w:r w:rsidRPr="00186D2A">
          <w:rPr>
            <w:webHidden/>
          </w:rPr>
          <w:fldChar w:fldCharType="begin"/>
        </w:r>
        <w:r w:rsidRPr="00186D2A">
          <w:rPr>
            <w:webHidden/>
          </w:rPr>
          <w:instrText xml:space="preserve"> PAGEREF _Toc243326982 \h </w:instrText>
        </w:r>
        <w:r w:rsidRPr="00186D2A">
          <w:rPr>
            <w:webHidden/>
          </w:rPr>
        </w:r>
        <w:r w:rsidRPr="00186D2A">
          <w:rPr>
            <w:webHidden/>
          </w:rPr>
          <w:fldChar w:fldCharType="separate"/>
        </w:r>
        <w:r w:rsidRPr="00186D2A">
          <w:rPr>
            <w:webHidden/>
          </w:rPr>
          <w:t>7</w:t>
        </w:r>
        <w:r w:rsidRPr="00186D2A">
          <w:rPr>
            <w:webHidden/>
          </w:rPr>
          <w:fldChar w:fldCharType="end"/>
        </w:r>
      </w:hyperlink>
    </w:p>
    <w:p w14:paraId="07B6662B" w14:textId="0E029FC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3" w:history="1">
        <w:r w:rsidRPr="00186D2A">
          <w:rPr>
            <w:rStyle w:val="Hyperlink"/>
            <w:rFonts w:ascii="Calibri" w:eastAsiaTheme="majorEastAsia" w:hAnsi="Calibri" w:cs="Calibri"/>
            <w:noProof/>
            <w:color w:val="225296"/>
          </w:rPr>
          <w:t>Competency 1</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_Toc243326983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7</w:t>
        </w:r>
        <w:r w:rsidRPr="00186D2A">
          <w:rPr>
            <w:rFonts w:ascii="Calibri" w:hAnsi="Calibri" w:cs="Calibri"/>
            <w:noProof/>
            <w:webHidden/>
            <w:color w:val="225296"/>
          </w:rPr>
          <w:fldChar w:fldCharType="end"/>
        </w:r>
      </w:hyperlink>
    </w:p>
    <w:p w14:paraId="7B7A3CE9" w14:textId="01B4739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4" w:history="1">
        <w:r w:rsidRPr="00186D2A">
          <w:rPr>
            <w:rStyle w:val="Hyperlink"/>
            <w:rFonts w:ascii="Calibri" w:eastAsiaTheme="majorEastAsia" w:hAnsi="Calibri" w:cs="Calibri"/>
            <w:noProof/>
            <w:color w:val="225296"/>
          </w:rPr>
          <w:t>Competency 2</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7</w:t>
        </w:r>
        <w:r w:rsidRPr="00186D2A">
          <w:rPr>
            <w:rFonts w:ascii="Calibri" w:hAnsi="Calibri" w:cs="Calibri"/>
            <w:noProof/>
            <w:webHidden/>
            <w:color w:val="225296"/>
          </w:rPr>
          <w:fldChar w:fldCharType="end"/>
        </w:r>
      </w:hyperlink>
    </w:p>
    <w:p w14:paraId="1B7FA6D1" w14:textId="3B710015"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5" w:history="1">
        <w:r w:rsidRPr="00186D2A">
          <w:rPr>
            <w:rStyle w:val="Hyperlink"/>
            <w:rFonts w:ascii="Calibri" w:eastAsiaTheme="majorEastAsia" w:hAnsi="Calibri" w:cs="Calibri"/>
            <w:noProof/>
            <w:color w:val="225296"/>
          </w:rPr>
          <w:t>Competency 3</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8</w:t>
        </w:r>
        <w:r w:rsidRPr="00186D2A">
          <w:rPr>
            <w:rFonts w:ascii="Calibri" w:hAnsi="Calibri" w:cs="Calibri"/>
            <w:noProof/>
            <w:webHidden/>
            <w:color w:val="225296"/>
          </w:rPr>
          <w:fldChar w:fldCharType="end"/>
        </w:r>
      </w:hyperlink>
    </w:p>
    <w:p w14:paraId="0B2F5042" w14:textId="686D232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6" w:history="1">
        <w:r w:rsidRPr="00186D2A">
          <w:rPr>
            <w:rStyle w:val="Hyperlink"/>
            <w:rFonts w:ascii="Calibri" w:eastAsiaTheme="majorEastAsia" w:hAnsi="Calibri" w:cs="Calibri"/>
            <w:noProof/>
            <w:color w:val="225296"/>
          </w:rPr>
          <w:t>Competency 4</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8</w:t>
        </w:r>
        <w:r w:rsidRPr="00186D2A">
          <w:rPr>
            <w:rFonts w:ascii="Calibri" w:hAnsi="Calibri" w:cs="Calibri"/>
            <w:noProof/>
            <w:webHidden/>
            <w:color w:val="225296"/>
          </w:rPr>
          <w:fldChar w:fldCharType="end"/>
        </w:r>
      </w:hyperlink>
    </w:p>
    <w:p w14:paraId="3126AD86" w14:textId="7746AE8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7" w:history="1">
        <w:r w:rsidRPr="00186D2A">
          <w:rPr>
            <w:rStyle w:val="Hyperlink"/>
            <w:rFonts w:ascii="Calibri" w:eastAsiaTheme="majorEastAsia" w:hAnsi="Calibri" w:cs="Calibri"/>
            <w:noProof/>
            <w:color w:val="225296"/>
          </w:rPr>
          <w:t>Competency 5</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_Toc243326987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9</w:t>
        </w:r>
        <w:r w:rsidRPr="00186D2A">
          <w:rPr>
            <w:rFonts w:ascii="Calibri" w:hAnsi="Calibri" w:cs="Calibri"/>
            <w:noProof/>
            <w:webHidden/>
            <w:color w:val="225296"/>
          </w:rPr>
          <w:fldChar w:fldCharType="end"/>
        </w:r>
      </w:hyperlink>
    </w:p>
    <w:p w14:paraId="33DBB457" w14:textId="071C8679"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8" w:history="1">
        <w:r w:rsidRPr="00186D2A">
          <w:rPr>
            <w:rStyle w:val="Hyperlink"/>
            <w:rFonts w:ascii="Calibri" w:eastAsiaTheme="majorEastAsia" w:hAnsi="Calibri" w:cs="Calibri"/>
            <w:noProof/>
            <w:color w:val="225296"/>
          </w:rPr>
          <w:t>Competency 6</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9</w:t>
        </w:r>
        <w:r w:rsidRPr="00186D2A">
          <w:rPr>
            <w:rFonts w:ascii="Calibri" w:hAnsi="Calibri" w:cs="Calibri"/>
            <w:noProof/>
            <w:webHidden/>
            <w:color w:val="225296"/>
          </w:rPr>
          <w:fldChar w:fldCharType="end"/>
        </w:r>
      </w:hyperlink>
    </w:p>
    <w:p w14:paraId="0EA22C19" w14:textId="25A41D9F"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9" w:history="1">
        <w:r w:rsidRPr="00186D2A">
          <w:rPr>
            <w:rStyle w:val="Hyperlink"/>
            <w:rFonts w:ascii="Calibri" w:eastAsiaTheme="majorEastAsia" w:hAnsi="Calibri" w:cs="Calibri"/>
            <w:noProof/>
            <w:color w:val="225296"/>
          </w:rPr>
          <w:t>Competency 7</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9</w:t>
        </w:r>
        <w:r w:rsidRPr="00186D2A">
          <w:rPr>
            <w:rFonts w:ascii="Calibri" w:hAnsi="Calibri" w:cs="Calibri"/>
            <w:noProof/>
            <w:webHidden/>
            <w:color w:val="225296"/>
          </w:rPr>
          <w:fldChar w:fldCharType="end"/>
        </w:r>
      </w:hyperlink>
    </w:p>
    <w:p w14:paraId="7E828149" w14:textId="40496792"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0" w:history="1">
        <w:r w:rsidRPr="00186D2A">
          <w:rPr>
            <w:rStyle w:val="Hyperlink"/>
            <w:rFonts w:ascii="Calibri" w:eastAsiaTheme="majorEastAsia" w:hAnsi="Calibri" w:cs="Calibri"/>
            <w:noProof/>
            <w:color w:val="225296"/>
          </w:rPr>
          <w:t>Competency 8</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10</w:t>
        </w:r>
        <w:r w:rsidRPr="00186D2A">
          <w:rPr>
            <w:rFonts w:ascii="Calibri" w:hAnsi="Calibri" w:cs="Calibri"/>
            <w:noProof/>
            <w:webHidden/>
            <w:color w:val="225296"/>
          </w:rPr>
          <w:fldChar w:fldCharType="end"/>
        </w:r>
      </w:hyperlink>
    </w:p>
    <w:p w14:paraId="6FA6D549" w14:textId="213A843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1" w:history="1">
        <w:r w:rsidRPr="00186D2A">
          <w:rPr>
            <w:rStyle w:val="Hyperlink"/>
            <w:rFonts w:ascii="Calibri" w:eastAsiaTheme="majorEastAsia" w:hAnsi="Calibri" w:cs="Calibri"/>
            <w:noProof/>
            <w:color w:val="225296"/>
          </w:rPr>
          <w:t>Competency 9</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10</w:t>
        </w:r>
        <w:r w:rsidRPr="00186D2A">
          <w:rPr>
            <w:rFonts w:ascii="Calibri" w:hAnsi="Calibri" w:cs="Calibri"/>
            <w:noProof/>
            <w:webHidden/>
            <w:color w:val="225296"/>
          </w:rPr>
          <w:fldChar w:fldCharType="end"/>
        </w:r>
      </w:hyperlink>
    </w:p>
    <w:p w14:paraId="6E5156D1" w14:textId="7D03F195" w:rsidR="00186D2A" w:rsidRPr="00186D2A" w:rsidRDefault="00186D2A" w:rsidP="001D6B46">
      <w:pPr>
        <w:pStyle w:val="TOC5"/>
        <w:rPr>
          <w:rFonts w:eastAsiaTheme="minorEastAsia"/>
          <w:snapToGrid/>
          <w:kern w:val="2"/>
          <w14:ligatures w14:val="standardContextual"/>
        </w:rPr>
      </w:pPr>
      <w:hyperlink w:anchor="_Toc243326992" w:history="1">
        <w:r w:rsidRPr="00186D2A">
          <w:rPr>
            <w:rStyle w:val="Hyperlink"/>
            <w:color w:val="225296"/>
            <w:sz w:val="22"/>
            <w:szCs w:val="22"/>
          </w:rPr>
          <w:t>SECTION 3: FIELD EDUCATION PROGRAM: SOCIAL WORK’S SIGNATURE PEDAGOGY</w:t>
        </w:r>
        <w:r w:rsidRPr="00186D2A">
          <w:rPr>
            <w:webHidden/>
          </w:rPr>
          <w:tab/>
        </w:r>
        <w:r w:rsidRPr="00186D2A">
          <w:rPr>
            <w:webHidden/>
          </w:rPr>
          <w:fldChar w:fldCharType="begin"/>
        </w:r>
        <w:r w:rsidRPr="00186D2A">
          <w:rPr>
            <w:webHidden/>
          </w:rPr>
          <w:instrText xml:space="preserve"> PAGEREF _Toc243326992 \h </w:instrText>
        </w:r>
        <w:r w:rsidRPr="00186D2A">
          <w:rPr>
            <w:webHidden/>
          </w:rPr>
        </w:r>
        <w:r w:rsidRPr="00186D2A">
          <w:rPr>
            <w:webHidden/>
          </w:rPr>
          <w:fldChar w:fldCharType="separate"/>
        </w:r>
        <w:r w:rsidRPr="00186D2A">
          <w:rPr>
            <w:webHidden/>
          </w:rPr>
          <w:t>12</w:t>
        </w:r>
        <w:r w:rsidRPr="00186D2A">
          <w:rPr>
            <w:webHidden/>
          </w:rPr>
          <w:fldChar w:fldCharType="end"/>
        </w:r>
      </w:hyperlink>
    </w:p>
    <w:p w14:paraId="417C6F29" w14:textId="132D657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3" w:history="1">
        <w:r w:rsidRPr="00186D2A">
          <w:rPr>
            <w:rStyle w:val="Hyperlink"/>
            <w:rFonts w:ascii="Calibri" w:eastAsiaTheme="majorEastAsia" w:hAnsi="Calibri" w:cs="Calibri"/>
            <w:noProof/>
            <w:color w:val="225296"/>
          </w:rPr>
          <w:t>3.1 Signature Pedagogy</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_Toc243326993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12</w:t>
        </w:r>
        <w:r w:rsidRPr="00186D2A">
          <w:rPr>
            <w:rFonts w:ascii="Calibri" w:hAnsi="Calibri" w:cs="Calibri"/>
            <w:noProof/>
            <w:webHidden/>
            <w:color w:val="225296"/>
          </w:rPr>
          <w:fldChar w:fldCharType="end"/>
        </w:r>
      </w:hyperlink>
    </w:p>
    <w:p w14:paraId="5DC14CA3" w14:textId="16A5CB9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4" w:history="1">
        <w:r w:rsidRPr="00186D2A">
          <w:rPr>
            <w:rStyle w:val="Hyperlink"/>
            <w:rFonts w:ascii="Calibri" w:eastAsiaTheme="majorEastAsia" w:hAnsi="Calibri" w:cs="Calibri"/>
            <w:noProof/>
            <w:color w:val="225296"/>
          </w:rPr>
          <w:t>3.2 Purpose of the Field Education Program</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12</w:t>
        </w:r>
        <w:r w:rsidRPr="00186D2A">
          <w:rPr>
            <w:rFonts w:ascii="Calibri" w:hAnsi="Calibri" w:cs="Calibri"/>
            <w:noProof/>
            <w:webHidden/>
            <w:color w:val="225296"/>
          </w:rPr>
          <w:fldChar w:fldCharType="end"/>
        </w:r>
      </w:hyperlink>
    </w:p>
    <w:p w14:paraId="5BA5F3C3" w14:textId="6AB48EC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5" w:history="1">
        <w:r w:rsidRPr="00186D2A">
          <w:rPr>
            <w:rStyle w:val="Hyperlink"/>
            <w:rFonts w:ascii="Calibri" w:eastAsiaTheme="majorEastAsia" w:hAnsi="Calibri" w:cs="Calibri"/>
            <w:noProof/>
            <w:color w:val="225296"/>
          </w:rPr>
          <w:t>3.3 Philosophy of the Field Education Program</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13</w:t>
        </w:r>
        <w:r w:rsidRPr="00186D2A">
          <w:rPr>
            <w:rFonts w:ascii="Calibri" w:hAnsi="Calibri" w:cs="Calibri"/>
            <w:noProof/>
            <w:webHidden/>
            <w:color w:val="225296"/>
          </w:rPr>
          <w:fldChar w:fldCharType="end"/>
        </w:r>
      </w:hyperlink>
    </w:p>
    <w:p w14:paraId="088564EC" w14:textId="55076BC8"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6" w:history="1">
        <w:r w:rsidRPr="00186D2A">
          <w:rPr>
            <w:rStyle w:val="Hyperlink"/>
            <w:rFonts w:ascii="Calibri" w:eastAsiaTheme="majorEastAsia" w:hAnsi="Calibri" w:cs="Calibri"/>
            <w:noProof/>
            <w:color w:val="225296"/>
          </w:rPr>
          <w:t>3.4 Goals of the Field Education Program</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13</w:t>
        </w:r>
        <w:r w:rsidRPr="00186D2A">
          <w:rPr>
            <w:rFonts w:ascii="Calibri" w:hAnsi="Calibri" w:cs="Calibri"/>
            <w:noProof/>
            <w:webHidden/>
            <w:color w:val="225296"/>
          </w:rPr>
          <w:fldChar w:fldCharType="end"/>
        </w:r>
      </w:hyperlink>
    </w:p>
    <w:p w14:paraId="007D667D" w14:textId="692A4A19" w:rsidR="00186D2A" w:rsidRPr="00186D2A" w:rsidRDefault="00186D2A" w:rsidP="001D6B46">
      <w:pPr>
        <w:pStyle w:val="TOC5"/>
        <w:rPr>
          <w:rFonts w:eastAsiaTheme="minorEastAsia"/>
          <w:snapToGrid/>
          <w:kern w:val="2"/>
          <w14:ligatures w14:val="standardContextual"/>
        </w:rPr>
      </w:pPr>
      <w:hyperlink w:anchor="_Toc243326997" w:history="1">
        <w:r w:rsidRPr="00186D2A">
          <w:rPr>
            <w:rStyle w:val="Hyperlink"/>
            <w:color w:val="225296"/>
            <w:sz w:val="22"/>
            <w:szCs w:val="22"/>
          </w:rPr>
          <w:t>SECTION 4: THE FIELD EDUCATION ORGANIZATIONAL STRUCTURE</w:t>
        </w:r>
        <w:r w:rsidRPr="00186D2A">
          <w:rPr>
            <w:webHidden/>
          </w:rPr>
          <w:tab/>
        </w:r>
        <w:r w:rsidRPr="00186D2A">
          <w:rPr>
            <w:webHidden/>
          </w:rPr>
          <w:fldChar w:fldCharType="begin"/>
        </w:r>
        <w:r w:rsidRPr="00186D2A">
          <w:rPr>
            <w:webHidden/>
          </w:rPr>
          <w:instrText xml:space="preserve"> PAGEREF _Toc243326997 \h </w:instrText>
        </w:r>
        <w:r w:rsidRPr="00186D2A">
          <w:rPr>
            <w:webHidden/>
          </w:rPr>
        </w:r>
        <w:r w:rsidRPr="00186D2A">
          <w:rPr>
            <w:webHidden/>
          </w:rPr>
          <w:fldChar w:fldCharType="separate"/>
        </w:r>
        <w:r w:rsidRPr="00186D2A">
          <w:rPr>
            <w:webHidden/>
          </w:rPr>
          <w:t>15</w:t>
        </w:r>
        <w:r w:rsidRPr="00186D2A">
          <w:rPr>
            <w:webHidden/>
          </w:rPr>
          <w:fldChar w:fldCharType="end"/>
        </w:r>
      </w:hyperlink>
    </w:p>
    <w:p w14:paraId="65D17817" w14:textId="686C7818"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8" w:history="1">
        <w:r w:rsidRPr="00186D2A">
          <w:rPr>
            <w:rStyle w:val="Hyperlink"/>
            <w:rFonts w:ascii="Calibri" w:eastAsiaTheme="majorEastAsia" w:hAnsi="Calibri" w:cs="Calibri"/>
            <w:noProof/>
            <w:color w:val="225296"/>
          </w:rPr>
          <w:t>4.1 Administration of the BSW Field Education Program</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15</w:t>
        </w:r>
        <w:r w:rsidRPr="00186D2A">
          <w:rPr>
            <w:rFonts w:ascii="Calibri" w:hAnsi="Calibri" w:cs="Calibri"/>
            <w:noProof/>
            <w:webHidden/>
            <w:color w:val="225296"/>
          </w:rPr>
          <w:fldChar w:fldCharType="end"/>
        </w:r>
      </w:hyperlink>
    </w:p>
    <w:p w14:paraId="2FF8EA6A" w14:textId="7C3F90C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9" w:history="1">
        <w:r w:rsidRPr="00186D2A">
          <w:rPr>
            <w:rStyle w:val="Hyperlink"/>
            <w:rFonts w:ascii="Calibri" w:eastAsiaTheme="majorEastAsia" w:hAnsi="Calibri" w:cs="Calibri"/>
            <w:noProof/>
            <w:color w:val="225296"/>
          </w:rPr>
          <w:t>4.2 Specific Responsibilities of the BSW Field Education Director</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15</w:t>
        </w:r>
        <w:r w:rsidRPr="00186D2A">
          <w:rPr>
            <w:rFonts w:ascii="Calibri" w:hAnsi="Calibri" w:cs="Calibri"/>
            <w:noProof/>
            <w:webHidden/>
            <w:color w:val="225296"/>
          </w:rPr>
          <w:fldChar w:fldCharType="end"/>
        </w:r>
      </w:hyperlink>
    </w:p>
    <w:p w14:paraId="7B45C490" w14:textId="6872E2D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0" w:history="1">
        <w:r w:rsidRPr="00186D2A">
          <w:rPr>
            <w:rStyle w:val="Hyperlink"/>
            <w:rFonts w:ascii="Calibri" w:eastAsiaTheme="majorEastAsia" w:hAnsi="Calibri" w:cs="Calibri"/>
            <w:noProof/>
            <w:color w:val="225296"/>
          </w:rPr>
          <w:t>4.3 Social Work Community Advisory Board</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16</w:t>
        </w:r>
        <w:r w:rsidRPr="00186D2A">
          <w:rPr>
            <w:rFonts w:ascii="Calibri" w:hAnsi="Calibri" w:cs="Calibri"/>
            <w:noProof/>
            <w:webHidden/>
            <w:color w:val="225296"/>
          </w:rPr>
          <w:fldChar w:fldCharType="end"/>
        </w:r>
      </w:hyperlink>
    </w:p>
    <w:p w14:paraId="3E92C345" w14:textId="0A35231F" w:rsidR="00186D2A" w:rsidRPr="001D6B46" w:rsidRDefault="00186D2A" w:rsidP="001D6B46">
      <w:pPr>
        <w:pStyle w:val="TOC5"/>
        <w:rPr>
          <w:rFonts w:eastAsiaTheme="minorEastAsia"/>
          <w:snapToGrid/>
          <w:kern w:val="2"/>
          <w:sz w:val="22"/>
          <w:szCs w:val="22"/>
          <w14:ligatures w14:val="standardContextual"/>
        </w:rPr>
      </w:pPr>
      <w:hyperlink w:anchor="_Toc243327001" w:history="1">
        <w:r w:rsidRPr="001D6B46">
          <w:rPr>
            <w:rStyle w:val="Hyperlink"/>
            <w:color w:val="225296"/>
            <w:sz w:val="22"/>
            <w:szCs w:val="22"/>
          </w:rPr>
          <w:t>SECTION 5: AGENCY-BASED FIELD EDUCATION</w:t>
        </w:r>
        <w:r w:rsidRPr="001D6B46">
          <w:rPr>
            <w:webHidden/>
            <w:sz w:val="22"/>
            <w:szCs w:val="22"/>
          </w:rPr>
          <w:tab/>
        </w:r>
        <w:r w:rsidRPr="001D6B46">
          <w:rPr>
            <w:webHidden/>
            <w:sz w:val="22"/>
            <w:szCs w:val="22"/>
          </w:rPr>
          <w:fldChar w:fldCharType="begin"/>
        </w:r>
        <w:r w:rsidRPr="001D6B46">
          <w:rPr>
            <w:webHidden/>
            <w:sz w:val="22"/>
            <w:szCs w:val="22"/>
          </w:rPr>
          <w:instrText xml:space="preserve"> PAGEREF _Toc243327001 \h </w:instrText>
        </w:r>
        <w:r w:rsidRPr="001D6B46">
          <w:rPr>
            <w:webHidden/>
            <w:sz w:val="22"/>
            <w:szCs w:val="22"/>
          </w:rPr>
        </w:r>
        <w:r w:rsidRPr="001D6B46">
          <w:rPr>
            <w:webHidden/>
            <w:sz w:val="22"/>
            <w:szCs w:val="22"/>
          </w:rPr>
          <w:fldChar w:fldCharType="separate"/>
        </w:r>
        <w:r w:rsidRPr="001D6B46">
          <w:rPr>
            <w:webHidden/>
            <w:sz w:val="22"/>
            <w:szCs w:val="22"/>
          </w:rPr>
          <w:t>17</w:t>
        </w:r>
        <w:r w:rsidRPr="001D6B46">
          <w:rPr>
            <w:webHidden/>
            <w:sz w:val="22"/>
            <w:szCs w:val="22"/>
          </w:rPr>
          <w:fldChar w:fldCharType="end"/>
        </w:r>
      </w:hyperlink>
    </w:p>
    <w:p w14:paraId="1F5A0AC1" w14:textId="6231D382"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2" w:history="1">
        <w:r w:rsidRPr="00186D2A">
          <w:rPr>
            <w:rStyle w:val="Hyperlink"/>
            <w:rFonts w:ascii="Calibri" w:eastAsiaTheme="majorEastAsia" w:hAnsi="Calibri" w:cs="Calibri"/>
            <w:noProof/>
            <w:color w:val="225296"/>
          </w:rPr>
          <w:t>5.1 Responsibilities of Field Agencies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_Toc243327002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17</w:t>
        </w:r>
        <w:r w:rsidRPr="00186D2A">
          <w:rPr>
            <w:rFonts w:ascii="Calibri" w:hAnsi="Calibri" w:cs="Calibri"/>
            <w:noProof/>
            <w:webHidden/>
            <w:color w:val="225296"/>
          </w:rPr>
          <w:fldChar w:fldCharType="end"/>
        </w:r>
      </w:hyperlink>
    </w:p>
    <w:p w14:paraId="5C5B5C0A" w14:textId="12A7FA7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3" w:history="1">
        <w:r w:rsidRPr="00186D2A">
          <w:rPr>
            <w:rStyle w:val="Hyperlink"/>
            <w:rFonts w:ascii="Calibri" w:eastAsiaTheme="majorEastAsia" w:hAnsi="Calibri" w:cs="Calibri"/>
            <w:noProof/>
            <w:color w:val="225296"/>
          </w:rPr>
          <w:t>5.2 Selection of Field Education Instructors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_Toc243327003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18</w:t>
        </w:r>
        <w:r w:rsidRPr="00186D2A">
          <w:rPr>
            <w:rFonts w:ascii="Calibri" w:hAnsi="Calibri" w:cs="Calibri"/>
            <w:noProof/>
            <w:webHidden/>
            <w:color w:val="225296"/>
          </w:rPr>
          <w:fldChar w:fldCharType="end"/>
        </w:r>
      </w:hyperlink>
    </w:p>
    <w:p w14:paraId="37E6C1E0" w14:textId="2852B810"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4" w:history="1">
        <w:r w:rsidRPr="00186D2A">
          <w:rPr>
            <w:rStyle w:val="Hyperlink"/>
            <w:rFonts w:ascii="Calibri" w:eastAsiaTheme="majorEastAsia" w:hAnsi="Calibri" w:cs="Calibri"/>
            <w:noProof/>
            <w:color w:val="225296"/>
          </w:rPr>
          <w:t>5.3 Responsibilities of Field Education Instructors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19</w:t>
        </w:r>
        <w:r w:rsidRPr="00186D2A">
          <w:rPr>
            <w:rFonts w:ascii="Calibri" w:hAnsi="Calibri" w:cs="Calibri"/>
            <w:noProof/>
            <w:webHidden/>
            <w:color w:val="225296"/>
          </w:rPr>
          <w:fldChar w:fldCharType="end"/>
        </w:r>
      </w:hyperlink>
    </w:p>
    <w:p w14:paraId="2AA88AD7" w14:textId="3427E69C"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5" w:history="1">
        <w:r w:rsidRPr="00186D2A">
          <w:rPr>
            <w:rStyle w:val="Hyperlink"/>
            <w:rFonts w:ascii="Calibri" w:eastAsiaTheme="majorEastAsia" w:hAnsi="Calibri" w:cs="Calibri"/>
            <w:noProof/>
            <w:color w:val="225296"/>
          </w:rPr>
          <w:t>5.4 Expectations for the Social Work Field Education as a Learning Experience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21</w:t>
        </w:r>
        <w:r w:rsidRPr="00186D2A">
          <w:rPr>
            <w:rFonts w:ascii="Calibri" w:hAnsi="Calibri" w:cs="Calibri"/>
            <w:noProof/>
            <w:webHidden/>
            <w:color w:val="225296"/>
          </w:rPr>
          <w:fldChar w:fldCharType="end"/>
        </w:r>
      </w:hyperlink>
    </w:p>
    <w:p w14:paraId="1EE31321" w14:textId="59FE7BA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6" w:history="1">
        <w:r w:rsidRPr="00186D2A">
          <w:rPr>
            <w:rStyle w:val="Hyperlink"/>
            <w:rFonts w:ascii="Calibri" w:eastAsiaTheme="majorEastAsia" w:hAnsi="Calibri" w:cs="Calibri"/>
            <w:noProof/>
            <w:color w:val="225296"/>
          </w:rPr>
          <w:t>5.5 Teaching Methods Used in the Social Work Field Education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22</w:t>
        </w:r>
        <w:r w:rsidRPr="00186D2A">
          <w:rPr>
            <w:rFonts w:ascii="Calibri" w:hAnsi="Calibri" w:cs="Calibri"/>
            <w:noProof/>
            <w:webHidden/>
            <w:color w:val="225296"/>
          </w:rPr>
          <w:fldChar w:fldCharType="end"/>
        </w:r>
      </w:hyperlink>
    </w:p>
    <w:p w14:paraId="0861953C" w14:textId="61CC6D6B" w:rsidR="00186D2A" w:rsidRPr="001D6B46" w:rsidRDefault="00186D2A" w:rsidP="001D6B46">
      <w:pPr>
        <w:pStyle w:val="TOC5"/>
        <w:rPr>
          <w:rFonts w:eastAsiaTheme="minorEastAsia"/>
          <w:snapToGrid/>
          <w:kern w:val="2"/>
          <w:sz w:val="22"/>
          <w:szCs w:val="22"/>
          <w14:ligatures w14:val="standardContextual"/>
        </w:rPr>
      </w:pPr>
      <w:hyperlink w:anchor="_Toc243327007" w:history="1">
        <w:r w:rsidRPr="001D6B46">
          <w:rPr>
            <w:rStyle w:val="Hyperlink"/>
            <w:color w:val="225296"/>
            <w:sz w:val="22"/>
            <w:szCs w:val="22"/>
          </w:rPr>
          <w:t>SECTION 6: THE SOCIAL WORK FIELD EDUCATION</w:t>
        </w:r>
        <w:r w:rsidRPr="001D6B46">
          <w:rPr>
            <w:webHidden/>
            <w:sz w:val="22"/>
            <w:szCs w:val="22"/>
          </w:rPr>
          <w:tab/>
        </w:r>
        <w:r w:rsidRPr="001D6B46">
          <w:rPr>
            <w:webHidden/>
            <w:sz w:val="22"/>
            <w:szCs w:val="22"/>
          </w:rPr>
          <w:fldChar w:fldCharType="begin"/>
        </w:r>
        <w:r w:rsidRPr="001D6B46">
          <w:rPr>
            <w:webHidden/>
            <w:sz w:val="22"/>
            <w:szCs w:val="22"/>
          </w:rPr>
          <w:instrText xml:space="preserve"> PAGEREF _Toc243327007 \h </w:instrText>
        </w:r>
        <w:r w:rsidRPr="001D6B46">
          <w:rPr>
            <w:webHidden/>
            <w:sz w:val="22"/>
            <w:szCs w:val="22"/>
          </w:rPr>
        </w:r>
        <w:r w:rsidRPr="001D6B46">
          <w:rPr>
            <w:webHidden/>
            <w:sz w:val="22"/>
            <w:szCs w:val="22"/>
          </w:rPr>
          <w:fldChar w:fldCharType="separate"/>
        </w:r>
        <w:r w:rsidRPr="001D6B46">
          <w:rPr>
            <w:webHidden/>
            <w:sz w:val="22"/>
            <w:szCs w:val="22"/>
          </w:rPr>
          <w:t>23</w:t>
        </w:r>
        <w:r w:rsidRPr="001D6B46">
          <w:rPr>
            <w:webHidden/>
            <w:sz w:val="22"/>
            <w:szCs w:val="22"/>
          </w:rPr>
          <w:fldChar w:fldCharType="end"/>
        </w:r>
      </w:hyperlink>
    </w:p>
    <w:p w14:paraId="22A6D3C6" w14:textId="4BC751C4"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8" w:history="1">
        <w:r w:rsidRPr="00186D2A">
          <w:rPr>
            <w:rStyle w:val="Hyperlink"/>
            <w:rFonts w:ascii="Calibri" w:eastAsiaTheme="majorEastAsia" w:hAnsi="Calibri" w:cs="Calibri"/>
            <w:noProof/>
            <w:color w:val="225296"/>
          </w:rPr>
          <w:t>6.1 Requirements for Student Admission to the Field Education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23</w:t>
        </w:r>
        <w:r w:rsidRPr="00186D2A">
          <w:rPr>
            <w:rFonts w:ascii="Calibri" w:hAnsi="Calibri" w:cs="Calibri"/>
            <w:noProof/>
            <w:webHidden/>
            <w:color w:val="225296"/>
          </w:rPr>
          <w:fldChar w:fldCharType="end"/>
        </w:r>
      </w:hyperlink>
    </w:p>
    <w:p w14:paraId="75171683" w14:textId="52D6494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9" w:history="1">
        <w:r w:rsidRPr="00186D2A">
          <w:rPr>
            <w:rStyle w:val="Hyperlink"/>
            <w:rFonts w:ascii="Calibri" w:eastAsiaTheme="majorEastAsia" w:hAnsi="Calibri" w:cs="Calibri"/>
            <w:noProof/>
            <w:color w:val="225296"/>
          </w:rPr>
          <w:t>6.2 Summary of Procedures for Student Placement into a Field Education Placement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23</w:t>
        </w:r>
        <w:r w:rsidRPr="00186D2A">
          <w:rPr>
            <w:rFonts w:ascii="Calibri" w:hAnsi="Calibri" w:cs="Calibri"/>
            <w:noProof/>
            <w:webHidden/>
            <w:color w:val="225296"/>
          </w:rPr>
          <w:fldChar w:fldCharType="end"/>
        </w:r>
      </w:hyperlink>
    </w:p>
    <w:p w14:paraId="11C799A7" w14:textId="35994C2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0" w:history="1">
        <w:r w:rsidRPr="00186D2A">
          <w:rPr>
            <w:rStyle w:val="Hyperlink"/>
            <w:rFonts w:ascii="Calibri" w:eastAsiaTheme="majorEastAsia" w:hAnsi="Calibri" w:cs="Calibri"/>
            <w:noProof/>
            <w:color w:val="225296"/>
          </w:rPr>
          <w:t>6.3 Sequence of the Field Education Experience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24</w:t>
        </w:r>
        <w:r w:rsidRPr="00186D2A">
          <w:rPr>
            <w:rFonts w:ascii="Calibri" w:hAnsi="Calibri" w:cs="Calibri"/>
            <w:noProof/>
            <w:webHidden/>
            <w:color w:val="225296"/>
          </w:rPr>
          <w:fldChar w:fldCharType="end"/>
        </w:r>
      </w:hyperlink>
    </w:p>
    <w:p w14:paraId="315E4B19" w14:textId="17E886D0"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1" w:history="1">
        <w:r w:rsidRPr="00186D2A">
          <w:rPr>
            <w:rStyle w:val="Hyperlink"/>
            <w:rFonts w:ascii="Calibri" w:eastAsiaTheme="majorEastAsia" w:hAnsi="Calibri" w:cs="Calibri"/>
            <w:noProof/>
            <w:color w:val="225296"/>
          </w:rPr>
          <w:t>6.4 General Expectations, Responsibilities, &amp; Requirements for the Field Education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25</w:t>
        </w:r>
        <w:r w:rsidRPr="00186D2A">
          <w:rPr>
            <w:rFonts w:ascii="Calibri" w:hAnsi="Calibri" w:cs="Calibri"/>
            <w:noProof/>
            <w:webHidden/>
            <w:color w:val="225296"/>
          </w:rPr>
          <w:fldChar w:fldCharType="end"/>
        </w:r>
      </w:hyperlink>
    </w:p>
    <w:p w14:paraId="0973D71A" w14:textId="6AED43E4"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2" w:history="1">
        <w:r w:rsidRPr="00186D2A">
          <w:rPr>
            <w:rStyle w:val="Hyperlink"/>
            <w:rFonts w:ascii="Calibri" w:eastAsiaTheme="majorEastAsia" w:hAnsi="Calibri" w:cs="Calibri"/>
            <w:noProof/>
            <w:color w:val="225296"/>
          </w:rPr>
          <w:t>6.5 Field Education Evaluation Process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_Toc243327012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26</w:t>
        </w:r>
        <w:r w:rsidRPr="00186D2A">
          <w:rPr>
            <w:rFonts w:ascii="Calibri" w:hAnsi="Calibri" w:cs="Calibri"/>
            <w:noProof/>
            <w:webHidden/>
            <w:color w:val="225296"/>
          </w:rPr>
          <w:fldChar w:fldCharType="end"/>
        </w:r>
      </w:hyperlink>
    </w:p>
    <w:p w14:paraId="3C0FABD4" w14:textId="17CED905" w:rsidR="00186D2A" w:rsidRPr="001D6B46" w:rsidRDefault="00186D2A" w:rsidP="001D6B46">
      <w:pPr>
        <w:pStyle w:val="TOC5"/>
        <w:rPr>
          <w:rFonts w:eastAsiaTheme="minorEastAsia"/>
          <w:snapToGrid/>
          <w:kern w:val="2"/>
          <w:sz w:val="22"/>
          <w:szCs w:val="22"/>
          <w14:ligatures w14:val="standardContextual"/>
        </w:rPr>
      </w:pPr>
      <w:hyperlink w:anchor="_Toc243327013" w:history="1">
        <w:r w:rsidRPr="001D6B46">
          <w:rPr>
            <w:rStyle w:val="Hyperlink"/>
            <w:color w:val="225296"/>
            <w:sz w:val="22"/>
            <w:szCs w:val="22"/>
          </w:rPr>
          <w:t>SECTION 7: GENERAL FIELD EDUCATION POLICIES</w:t>
        </w:r>
        <w:r w:rsidRPr="001D6B46">
          <w:rPr>
            <w:webHidden/>
            <w:sz w:val="22"/>
            <w:szCs w:val="22"/>
          </w:rPr>
          <w:tab/>
        </w:r>
        <w:r w:rsidRPr="001D6B46">
          <w:rPr>
            <w:webHidden/>
            <w:sz w:val="22"/>
            <w:szCs w:val="22"/>
          </w:rPr>
          <w:fldChar w:fldCharType="begin"/>
        </w:r>
        <w:r w:rsidRPr="001D6B46">
          <w:rPr>
            <w:webHidden/>
            <w:sz w:val="22"/>
            <w:szCs w:val="22"/>
          </w:rPr>
          <w:instrText xml:space="preserve"> PAGEREF _Toc243327013 \h </w:instrText>
        </w:r>
        <w:r w:rsidRPr="001D6B46">
          <w:rPr>
            <w:webHidden/>
            <w:sz w:val="22"/>
            <w:szCs w:val="22"/>
          </w:rPr>
        </w:r>
        <w:r w:rsidRPr="001D6B46">
          <w:rPr>
            <w:webHidden/>
            <w:sz w:val="22"/>
            <w:szCs w:val="22"/>
          </w:rPr>
          <w:fldChar w:fldCharType="separate"/>
        </w:r>
        <w:r w:rsidRPr="001D6B46">
          <w:rPr>
            <w:webHidden/>
            <w:sz w:val="22"/>
            <w:szCs w:val="22"/>
          </w:rPr>
          <w:t>28</w:t>
        </w:r>
        <w:r w:rsidRPr="001D6B46">
          <w:rPr>
            <w:webHidden/>
            <w:sz w:val="22"/>
            <w:szCs w:val="22"/>
          </w:rPr>
          <w:fldChar w:fldCharType="end"/>
        </w:r>
      </w:hyperlink>
    </w:p>
    <w:p w14:paraId="403FC460" w14:textId="3EC97E7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4" w:history="1">
        <w:r w:rsidRPr="00186D2A">
          <w:rPr>
            <w:rStyle w:val="Hyperlink"/>
            <w:rFonts w:ascii="Calibri" w:eastAsiaTheme="majorEastAsia" w:hAnsi="Calibri" w:cs="Calibri"/>
            <w:noProof/>
            <w:color w:val="225296"/>
          </w:rPr>
          <w:t>7.1 Completion of Hours and Attendance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28</w:t>
        </w:r>
        <w:r w:rsidRPr="00186D2A">
          <w:rPr>
            <w:rFonts w:ascii="Calibri" w:hAnsi="Calibri" w:cs="Calibri"/>
            <w:noProof/>
            <w:webHidden/>
            <w:color w:val="225296"/>
          </w:rPr>
          <w:fldChar w:fldCharType="end"/>
        </w:r>
      </w:hyperlink>
    </w:p>
    <w:p w14:paraId="695D60FA" w14:textId="22DC534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5" w:history="1">
        <w:r w:rsidRPr="00186D2A">
          <w:rPr>
            <w:rStyle w:val="Hyperlink"/>
            <w:rFonts w:ascii="Calibri" w:eastAsiaTheme="majorEastAsia" w:hAnsi="Calibri" w:cs="Calibri"/>
            <w:noProof/>
            <w:color w:val="225296"/>
          </w:rPr>
          <w:t>7.2 Change of Field Education Placement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28</w:t>
        </w:r>
        <w:r w:rsidRPr="00186D2A">
          <w:rPr>
            <w:rFonts w:ascii="Calibri" w:hAnsi="Calibri" w:cs="Calibri"/>
            <w:noProof/>
            <w:webHidden/>
            <w:color w:val="225296"/>
          </w:rPr>
          <w:fldChar w:fldCharType="end"/>
        </w:r>
      </w:hyperlink>
    </w:p>
    <w:p w14:paraId="3E5E4950" w14:textId="48C3ABF5"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6" w:history="1">
        <w:r w:rsidRPr="00186D2A">
          <w:rPr>
            <w:rStyle w:val="Hyperlink"/>
            <w:rFonts w:ascii="Calibri" w:eastAsiaTheme="majorEastAsia" w:hAnsi="Calibri" w:cs="Calibri"/>
            <w:noProof/>
            <w:color w:val="225296"/>
          </w:rPr>
          <w:t>7.3 Removal of Field Education Student from a Field Education Placement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29</w:t>
        </w:r>
        <w:r w:rsidRPr="00186D2A">
          <w:rPr>
            <w:rFonts w:ascii="Calibri" w:hAnsi="Calibri" w:cs="Calibri"/>
            <w:noProof/>
            <w:webHidden/>
            <w:color w:val="225296"/>
          </w:rPr>
          <w:fldChar w:fldCharType="end"/>
        </w:r>
      </w:hyperlink>
    </w:p>
    <w:p w14:paraId="422F4A85" w14:textId="05462DEF"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7" w:history="1">
        <w:r w:rsidRPr="00186D2A">
          <w:rPr>
            <w:rStyle w:val="Hyperlink"/>
            <w:rFonts w:ascii="Calibri" w:eastAsiaTheme="majorEastAsia" w:hAnsi="Calibri" w:cs="Calibri"/>
            <w:noProof/>
            <w:color w:val="225296"/>
          </w:rPr>
          <w:t>7.4 Supervision of Field Education Student Activities and Work</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_Toc243327017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30</w:t>
        </w:r>
        <w:r w:rsidRPr="00186D2A">
          <w:rPr>
            <w:rFonts w:ascii="Calibri" w:hAnsi="Calibri" w:cs="Calibri"/>
            <w:noProof/>
            <w:webHidden/>
            <w:color w:val="225296"/>
          </w:rPr>
          <w:fldChar w:fldCharType="end"/>
        </w:r>
      </w:hyperlink>
    </w:p>
    <w:p w14:paraId="2B4A9C98" w14:textId="37C4CC1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8" w:history="1">
        <w:r w:rsidRPr="00186D2A">
          <w:rPr>
            <w:rStyle w:val="Hyperlink"/>
            <w:rFonts w:ascii="Calibri" w:eastAsiaTheme="majorEastAsia" w:hAnsi="Calibri" w:cs="Calibri"/>
            <w:noProof/>
            <w:color w:val="225296"/>
          </w:rPr>
          <w:t>7.5 Monitoring of Students in Field Education Placement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30</w:t>
        </w:r>
        <w:r w:rsidRPr="00186D2A">
          <w:rPr>
            <w:rFonts w:ascii="Calibri" w:hAnsi="Calibri" w:cs="Calibri"/>
            <w:noProof/>
            <w:webHidden/>
            <w:color w:val="225296"/>
          </w:rPr>
          <w:fldChar w:fldCharType="end"/>
        </w:r>
      </w:hyperlink>
    </w:p>
    <w:p w14:paraId="6866499C" w14:textId="09FC3CA2"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9" w:history="1">
        <w:r w:rsidRPr="00186D2A">
          <w:rPr>
            <w:rStyle w:val="Hyperlink"/>
            <w:rFonts w:ascii="Calibri" w:eastAsiaTheme="majorEastAsia" w:hAnsi="Calibri" w:cs="Calibri"/>
            <w:noProof/>
            <w:color w:val="225296"/>
          </w:rPr>
          <w:t>7.6 Safety Issues / Emergencies / Sentinel Events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30</w:t>
        </w:r>
        <w:r w:rsidRPr="00186D2A">
          <w:rPr>
            <w:rFonts w:ascii="Calibri" w:hAnsi="Calibri" w:cs="Calibri"/>
            <w:noProof/>
            <w:webHidden/>
            <w:color w:val="225296"/>
          </w:rPr>
          <w:fldChar w:fldCharType="end"/>
        </w:r>
      </w:hyperlink>
    </w:p>
    <w:p w14:paraId="3722D012" w14:textId="4915098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0" w:history="1">
        <w:r w:rsidRPr="00186D2A">
          <w:rPr>
            <w:rStyle w:val="Hyperlink"/>
            <w:rFonts w:ascii="Calibri" w:eastAsiaTheme="majorEastAsia" w:hAnsi="Calibri" w:cs="Calibri"/>
            <w:noProof/>
            <w:color w:val="225296"/>
          </w:rPr>
          <w:t>7.7 Malpractice / Liability Insurance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31</w:t>
        </w:r>
        <w:r w:rsidRPr="00186D2A">
          <w:rPr>
            <w:rFonts w:ascii="Calibri" w:hAnsi="Calibri" w:cs="Calibri"/>
            <w:noProof/>
            <w:webHidden/>
            <w:color w:val="225296"/>
          </w:rPr>
          <w:fldChar w:fldCharType="end"/>
        </w:r>
      </w:hyperlink>
    </w:p>
    <w:p w14:paraId="4D9519AE" w14:textId="6AFB6F1C"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1" w:history="1">
        <w:r w:rsidRPr="00186D2A">
          <w:rPr>
            <w:rStyle w:val="Hyperlink"/>
            <w:rFonts w:ascii="Calibri" w:eastAsiaTheme="majorEastAsia" w:hAnsi="Calibri" w:cs="Calibri"/>
            <w:noProof/>
            <w:color w:val="225296"/>
          </w:rPr>
          <w:t>7.8 The Provision of Credit for Life Experience, and Prior Field Education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31</w:t>
        </w:r>
        <w:r w:rsidRPr="00186D2A">
          <w:rPr>
            <w:rFonts w:ascii="Calibri" w:hAnsi="Calibri" w:cs="Calibri"/>
            <w:noProof/>
            <w:webHidden/>
            <w:color w:val="225296"/>
          </w:rPr>
          <w:fldChar w:fldCharType="end"/>
        </w:r>
      </w:hyperlink>
    </w:p>
    <w:p w14:paraId="6C070B90" w14:textId="6D0CDDAD"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2" w:history="1">
        <w:r w:rsidRPr="00186D2A">
          <w:rPr>
            <w:rStyle w:val="Hyperlink"/>
            <w:rFonts w:ascii="Calibri" w:eastAsiaTheme="majorEastAsia" w:hAnsi="Calibri" w:cs="Calibri"/>
            <w:noProof/>
            <w:color w:val="225296"/>
          </w:rPr>
          <w:t>7.9 Field Education at Place of Employment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_Toc243327022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31</w:t>
        </w:r>
        <w:r w:rsidRPr="00186D2A">
          <w:rPr>
            <w:rFonts w:ascii="Calibri" w:hAnsi="Calibri" w:cs="Calibri"/>
            <w:noProof/>
            <w:webHidden/>
            <w:color w:val="225296"/>
          </w:rPr>
          <w:fldChar w:fldCharType="end"/>
        </w:r>
      </w:hyperlink>
    </w:p>
    <w:p w14:paraId="65538DF8" w14:textId="3BC0FAA7"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3" w:history="1">
        <w:r w:rsidRPr="00186D2A">
          <w:rPr>
            <w:rStyle w:val="Hyperlink"/>
            <w:rFonts w:ascii="Calibri" w:eastAsiaTheme="majorEastAsia" w:hAnsi="Calibri" w:cs="Calibri"/>
            <w:noProof/>
            <w:color w:val="225296"/>
          </w:rPr>
          <w:t>7.10 Nights and Weekend Placements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_Toc243327023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31</w:t>
        </w:r>
        <w:r w:rsidRPr="00186D2A">
          <w:rPr>
            <w:rFonts w:ascii="Calibri" w:hAnsi="Calibri" w:cs="Calibri"/>
            <w:noProof/>
            <w:webHidden/>
            <w:color w:val="225296"/>
          </w:rPr>
          <w:fldChar w:fldCharType="end"/>
        </w:r>
      </w:hyperlink>
    </w:p>
    <w:p w14:paraId="517A4A45" w14:textId="7E9829A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4" w:history="1">
        <w:r w:rsidRPr="00186D2A">
          <w:rPr>
            <w:rStyle w:val="Hyperlink"/>
            <w:rFonts w:ascii="Calibri" w:eastAsiaTheme="majorEastAsia" w:hAnsi="Calibri" w:cs="Calibri"/>
            <w:noProof/>
            <w:color w:val="225296"/>
          </w:rPr>
          <w:t>7.11 Transportation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5B80177A" w14:textId="6761BAA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5" w:history="1">
        <w:r w:rsidRPr="00186D2A">
          <w:rPr>
            <w:rStyle w:val="Hyperlink"/>
            <w:rFonts w:ascii="Calibri" w:eastAsiaTheme="majorEastAsia" w:hAnsi="Calibri" w:cs="Calibri"/>
            <w:noProof/>
            <w:color w:val="225296"/>
          </w:rPr>
          <w:t>7.12 Holidays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5C117810" w14:textId="5D478404"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6" w:history="1">
        <w:r w:rsidRPr="00186D2A">
          <w:rPr>
            <w:rStyle w:val="Hyperlink"/>
            <w:rFonts w:ascii="Calibri" w:eastAsiaTheme="majorEastAsia" w:hAnsi="Calibri" w:cs="Calibri"/>
            <w:noProof/>
            <w:color w:val="225296"/>
          </w:rPr>
          <w:t>7.13 Sick Days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2537E85D" w14:textId="73C7187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7" w:history="1">
        <w:r w:rsidRPr="00186D2A">
          <w:rPr>
            <w:rStyle w:val="Hyperlink"/>
            <w:rFonts w:ascii="Calibri" w:eastAsiaTheme="majorEastAsia" w:hAnsi="Calibri" w:cs="Calibri"/>
            <w:noProof/>
            <w:color w:val="225296"/>
          </w:rPr>
          <w:t>7.14 Conflicts of Interests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_Toc243327027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6CD9F67F" w14:textId="7C1A4A4B"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8" w:history="1">
        <w:r w:rsidRPr="00186D2A">
          <w:rPr>
            <w:rStyle w:val="Hyperlink"/>
            <w:rFonts w:ascii="Calibri" w:eastAsiaTheme="majorEastAsia" w:hAnsi="Calibri" w:cs="Calibri"/>
            <w:noProof/>
            <w:color w:val="225296"/>
          </w:rPr>
          <w:t>7.15 Requests for Documentation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00D2679E" w14:textId="19158969"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9" w:history="1">
        <w:r w:rsidRPr="00186D2A">
          <w:rPr>
            <w:rStyle w:val="Hyperlink"/>
            <w:rFonts w:ascii="Calibri" w:eastAsiaTheme="majorEastAsia" w:hAnsi="Calibri" w:cs="Calibri"/>
            <w:noProof/>
            <w:color w:val="225296"/>
          </w:rPr>
          <w:t>7.16 Accommodation for Field Education Students with Disabilities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33</w:t>
        </w:r>
        <w:r w:rsidRPr="00186D2A">
          <w:rPr>
            <w:rFonts w:ascii="Calibri" w:hAnsi="Calibri" w:cs="Calibri"/>
            <w:noProof/>
            <w:webHidden/>
            <w:color w:val="225296"/>
          </w:rPr>
          <w:fldChar w:fldCharType="end"/>
        </w:r>
      </w:hyperlink>
    </w:p>
    <w:p w14:paraId="22DDC715" w14:textId="002539B7"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30" w:history="1">
        <w:r w:rsidRPr="00186D2A">
          <w:rPr>
            <w:rStyle w:val="Hyperlink"/>
            <w:rFonts w:ascii="Calibri" w:eastAsiaTheme="majorEastAsia" w:hAnsi="Calibri" w:cs="Calibri"/>
            <w:noProof/>
            <w:color w:val="225296"/>
          </w:rPr>
          <w:t>7.17 Social Work Program Nondiscrimination Policy</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_Toc243327030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33</w:t>
        </w:r>
        <w:r w:rsidRPr="00186D2A">
          <w:rPr>
            <w:rFonts w:ascii="Calibri" w:hAnsi="Calibri" w:cs="Calibri"/>
            <w:noProof/>
            <w:webHidden/>
            <w:color w:val="225296"/>
          </w:rPr>
          <w:fldChar w:fldCharType="end"/>
        </w:r>
      </w:hyperlink>
    </w:p>
    <w:p w14:paraId="312B2A53" w14:textId="0EB01588"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31" w:history="1">
        <w:r w:rsidRPr="00186D2A">
          <w:rPr>
            <w:rStyle w:val="Hyperlink"/>
            <w:rFonts w:ascii="Calibri" w:eastAsiaTheme="majorEastAsia" w:hAnsi="Calibri" w:cs="Calibri"/>
            <w:noProof/>
            <w:color w:val="225296"/>
          </w:rPr>
          <w:t>7.18 Grievance Procedures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_Toc243327031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34</w:t>
        </w:r>
        <w:r w:rsidRPr="00186D2A">
          <w:rPr>
            <w:rFonts w:ascii="Calibri" w:hAnsi="Calibri" w:cs="Calibri"/>
            <w:noProof/>
            <w:webHidden/>
            <w:color w:val="225296"/>
          </w:rPr>
          <w:fldChar w:fldCharType="end"/>
        </w:r>
      </w:hyperlink>
    </w:p>
    <w:p w14:paraId="6003923F" w14:textId="12B2C7D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32" w:history="1">
        <w:r w:rsidRPr="00186D2A">
          <w:rPr>
            <w:rStyle w:val="Hyperlink"/>
            <w:rFonts w:ascii="Calibri" w:eastAsiaTheme="majorEastAsia" w:hAnsi="Calibri" w:cs="Calibri"/>
            <w:noProof/>
            <w:color w:val="225296"/>
          </w:rPr>
          <w:t>7.19 Communicable Disease Exposure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_Toc243327032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34</w:t>
        </w:r>
        <w:r w:rsidRPr="00186D2A">
          <w:rPr>
            <w:rFonts w:ascii="Calibri" w:hAnsi="Calibri" w:cs="Calibri"/>
            <w:noProof/>
            <w:webHidden/>
            <w:color w:val="225296"/>
          </w:rPr>
          <w:fldChar w:fldCharType="end"/>
        </w:r>
      </w:hyperlink>
    </w:p>
    <w:p w14:paraId="65E0609C" w14:textId="040E6627" w:rsidR="00F8753D" w:rsidRPr="00186D2A" w:rsidRDefault="00F8753D" w:rsidP="00F8753D">
      <w:pPr>
        <w:ind w:left="1440"/>
        <w:jc w:val="center"/>
        <w:rPr>
          <w:rFonts w:ascii="Calibri" w:hAnsi="Calibri" w:cs="Calibri"/>
          <w:color w:val="225296"/>
          <w:sz w:val="20"/>
        </w:rPr>
      </w:pPr>
      <w:r w:rsidRPr="00186D2A">
        <w:rPr>
          <w:rFonts w:ascii="Calibri" w:hAnsi="Calibri" w:cs="Calibri"/>
          <w:color w:val="225296"/>
          <w:sz w:val="20"/>
        </w:rPr>
        <w:fldChar w:fldCharType="end"/>
      </w:r>
    </w:p>
    <w:p w14:paraId="6BE721C7" w14:textId="77777777" w:rsidR="00F8753D" w:rsidRPr="00186D2A" w:rsidRDefault="00F8753D" w:rsidP="00F8753D">
      <w:pPr>
        <w:tabs>
          <w:tab w:val="left" w:pos="7233"/>
        </w:tabs>
        <w:rPr>
          <w:rFonts w:ascii="Calibri" w:hAnsi="Calibri" w:cs="Calibri"/>
          <w:color w:val="225296"/>
          <w:sz w:val="20"/>
        </w:rPr>
      </w:pPr>
      <w:r w:rsidRPr="00186D2A">
        <w:rPr>
          <w:rFonts w:ascii="Calibri" w:hAnsi="Calibri" w:cs="Calibri"/>
          <w:color w:val="225296"/>
          <w:sz w:val="20"/>
        </w:rPr>
        <w:tab/>
      </w:r>
    </w:p>
    <w:p w14:paraId="1D07B8B8" w14:textId="77777777" w:rsidR="00F8753D" w:rsidRPr="00186D2A" w:rsidRDefault="00F8753D" w:rsidP="00F8753D">
      <w:pPr>
        <w:tabs>
          <w:tab w:val="left" w:pos="7233"/>
        </w:tabs>
        <w:rPr>
          <w:rFonts w:ascii="Calibri" w:hAnsi="Calibri" w:cs="Calibri"/>
          <w:szCs w:val="24"/>
        </w:rPr>
        <w:sectPr w:rsidR="00F8753D" w:rsidRPr="00186D2A" w:rsidSect="00F8753D">
          <w:footerReference w:type="even" r:id="rId9"/>
          <w:footerReference w:type="default" r:id="rId10"/>
          <w:pgSz w:w="12240" w:h="15840"/>
          <w:pgMar w:top="1440" w:right="1440" w:bottom="1440" w:left="1440" w:header="720" w:footer="720" w:gutter="0"/>
          <w:cols w:space="720"/>
          <w:docGrid w:linePitch="326"/>
        </w:sectPr>
      </w:pPr>
      <w:r w:rsidRPr="00186D2A">
        <w:rPr>
          <w:rFonts w:ascii="Calibri" w:hAnsi="Calibri" w:cs="Calibri"/>
          <w:color w:val="225296"/>
          <w:sz w:val="20"/>
        </w:rPr>
        <w:tab/>
      </w:r>
    </w:p>
    <w:p w14:paraId="4C463433" w14:textId="77777777" w:rsidR="00F8753D" w:rsidRPr="00386BA4" w:rsidRDefault="00F8753D" w:rsidP="00386BA4">
      <w:pPr>
        <w:pStyle w:val="Heading5"/>
        <w:jc w:val="right"/>
        <w:rPr>
          <w:rFonts w:ascii="Calibri" w:hAnsi="Calibri" w:cs="Calibri"/>
          <w:b/>
          <w:bCs/>
          <w:color w:val="auto"/>
          <w:sz w:val="28"/>
          <w:szCs w:val="28"/>
        </w:rPr>
      </w:pPr>
      <w:bookmarkStart w:id="0" w:name="_Toc215136635"/>
      <w:bookmarkStart w:id="1" w:name="_Toc243326979"/>
      <w:r w:rsidRPr="00386BA4">
        <w:rPr>
          <w:rFonts w:ascii="Calibri" w:hAnsi="Calibri" w:cs="Calibri"/>
          <w:b/>
          <w:bCs/>
          <w:color w:val="auto"/>
          <w:sz w:val="28"/>
          <w:szCs w:val="28"/>
        </w:rPr>
        <w:lastRenderedPageBreak/>
        <w:t>SECTION 1: INTRODUCTION</w:t>
      </w:r>
      <w:bookmarkEnd w:id="0"/>
      <w:bookmarkEnd w:id="1"/>
    </w:p>
    <w:p w14:paraId="3C4D5BB3" w14:textId="77777777" w:rsidR="00F8753D" w:rsidRPr="00386BA4" w:rsidRDefault="00F8753D" w:rsidP="00F8753D">
      <w:pPr>
        <w:pStyle w:val="NormalWeb"/>
        <w:spacing w:before="0" w:after="0"/>
        <w:rPr>
          <w:rFonts w:ascii="Calibri" w:hAnsi="Calibri" w:cs="Calibri"/>
          <w:szCs w:val="24"/>
        </w:rPr>
      </w:pPr>
    </w:p>
    <w:p w14:paraId="7EC3AD54" w14:textId="77777777" w:rsidR="00F8753D" w:rsidRPr="00386BA4" w:rsidRDefault="00F8753D" w:rsidP="00F8753D">
      <w:pPr>
        <w:pStyle w:val="Heading6"/>
        <w:rPr>
          <w:rFonts w:ascii="Calibri" w:hAnsi="Calibri" w:cs="Calibri"/>
          <w:b/>
          <w:bCs/>
          <w:i w:val="0"/>
          <w:iCs w:val="0"/>
          <w:color w:val="auto"/>
        </w:rPr>
      </w:pPr>
      <w:bookmarkStart w:id="2" w:name="_Toc215136577"/>
      <w:bookmarkStart w:id="3" w:name="_Toc215136636"/>
      <w:bookmarkStart w:id="4" w:name="_Toc243326980"/>
      <w:r w:rsidRPr="00386BA4">
        <w:rPr>
          <w:rFonts w:ascii="Calibri" w:hAnsi="Calibri" w:cs="Calibri"/>
          <w:b/>
          <w:bCs/>
          <w:i w:val="0"/>
          <w:iCs w:val="0"/>
          <w:color w:val="auto"/>
        </w:rPr>
        <w:t>1.1 The Bachelor of Social Work Field Education at Howard Payne University</w:t>
      </w:r>
      <w:bookmarkEnd w:id="2"/>
      <w:bookmarkEnd w:id="3"/>
      <w:bookmarkEnd w:id="4"/>
      <w:r w:rsidRPr="00386BA4">
        <w:rPr>
          <w:rFonts w:ascii="Calibri" w:hAnsi="Calibri" w:cs="Calibri"/>
          <w:b/>
          <w:bCs/>
          <w:i w:val="0"/>
          <w:iCs w:val="0"/>
          <w:color w:val="auto"/>
        </w:rPr>
        <w:t xml:space="preserve"> </w:t>
      </w:r>
    </w:p>
    <w:p w14:paraId="33DD5E69" w14:textId="77777777" w:rsidR="00F8753D" w:rsidRPr="008D7D06" w:rsidRDefault="00F8753D" w:rsidP="00F8753D">
      <w:pPr>
        <w:pStyle w:val="NormalWeb"/>
        <w:spacing w:before="0" w:after="0"/>
        <w:rPr>
          <w:rFonts w:ascii="Calibri" w:hAnsi="Calibri" w:cs="Calibri"/>
          <w:szCs w:val="24"/>
        </w:rPr>
      </w:pPr>
      <w:r w:rsidRPr="008D7D06">
        <w:rPr>
          <w:rFonts w:ascii="Calibri" w:hAnsi="Calibri" w:cs="Calibri"/>
          <w:szCs w:val="24"/>
        </w:rPr>
        <w:t>The purpose of field education in social work education is to provide opportunities for students to apply social work knowledge, skills, values, and cognitive and affective processes learned in the classroom to real-life situations with clients “in the field.” Students can observe the benefits and challenges of working within various organizational settings with diverse client populations. Students are supervised by a professional social worker or an individual with a related degree in the field agency (the Field Instructor) and by field faculty (Field Education Director) at the University. This dual perspective is intended to facilitate the integration of classroom learning with agency-based practice and to provide support to field education students as they engage in this dynamic process. Field agencies often benefit from the presence of a social work field education student; however, the primary focus of the field education experience is on the learning process of the student. The monitoring and management of field education at Howard Payne University are facilitated through the university’s Brightspace learning management system, which is accessible to all students. Through this platform, students complete and submit field seminar assignments such as journals, reflections, and process recordings. Additionally, ongoing communication and coordination regarding placements, supervision, and evaluations occur via regular emails and correspondence between the Field Education Director and field instructors. The Field Education Director also conducts periodic site visits to agencies to monitor student progress, provide support, and ensure quality supervision and learning experiences.</w:t>
      </w:r>
    </w:p>
    <w:p w14:paraId="4E7BB564" w14:textId="77777777" w:rsidR="00F8753D" w:rsidRPr="008D7D06" w:rsidRDefault="00F8753D" w:rsidP="00F8753D">
      <w:pPr>
        <w:pStyle w:val="NormalWeb"/>
        <w:spacing w:before="0" w:after="0"/>
        <w:rPr>
          <w:rFonts w:ascii="Calibri" w:hAnsi="Calibri" w:cs="Calibri"/>
          <w:szCs w:val="24"/>
        </w:rPr>
      </w:pPr>
    </w:p>
    <w:p w14:paraId="7AEA8F99" w14:textId="77777777" w:rsidR="00F8753D" w:rsidRPr="008D7D06" w:rsidRDefault="00F8753D" w:rsidP="00F8753D">
      <w:pPr>
        <w:pStyle w:val="NormalWeb"/>
        <w:spacing w:before="0" w:after="0"/>
        <w:rPr>
          <w:rFonts w:ascii="Calibri" w:hAnsi="Calibri" w:cs="Calibri"/>
          <w:szCs w:val="24"/>
        </w:rPr>
      </w:pPr>
      <w:r w:rsidRPr="008D7D06">
        <w:rPr>
          <w:rFonts w:ascii="Calibri" w:hAnsi="Calibri" w:cs="Calibri"/>
          <w:szCs w:val="24"/>
        </w:rPr>
        <w:t xml:space="preserve">The </w:t>
      </w:r>
      <w:r>
        <w:rPr>
          <w:rFonts w:ascii="Calibri" w:hAnsi="Calibri" w:cs="Calibri"/>
          <w:szCs w:val="24"/>
        </w:rPr>
        <w:t>Bachelor of Social Work</w:t>
      </w:r>
      <w:r w:rsidRPr="008D7D06">
        <w:rPr>
          <w:rFonts w:ascii="Calibri" w:hAnsi="Calibri" w:cs="Calibri"/>
          <w:szCs w:val="24"/>
        </w:rPr>
        <w:t xml:space="preserve"> Program Director and </w:t>
      </w:r>
      <w:r>
        <w:rPr>
          <w:rFonts w:ascii="Calibri" w:hAnsi="Calibri" w:cs="Calibri"/>
          <w:szCs w:val="24"/>
        </w:rPr>
        <w:t>BSW</w:t>
      </w:r>
      <w:r w:rsidRPr="008D7D06">
        <w:rPr>
          <w:rFonts w:ascii="Calibri" w:hAnsi="Calibri" w:cs="Calibri"/>
          <w:szCs w:val="24"/>
        </w:rPr>
        <w:t xml:space="preserve"> Field Education Director collaborate to develop the policies and procedures necessary for the implementation, continuation, and evaluation of students’ performance in the various field education placement sites. Currently, Howard Payne University maintains partnerships with numerous field agencies in Brownwood and the surrounding counties. These partnerships continue to grow as new agencies are added regularly to meet the evolving needs of students and the communities they serve. </w:t>
      </w:r>
    </w:p>
    <w:p w14:paraId="1393CB5C" w14:textId="77777777" w:rsidR="00F8753D" w:rsidRPr="008D7D06" w:rsidRDefault="00F8753D" w:rsidP="00F8753D">
      <w:pPr>
        <w:pStyle w:val="NormalWeb"/>
        <w:spacing w:before="0" w:after="0"/>
        <w:rPr>
          <w:rFonts w:ascii="Calibri" w:hAnsi="Calibri" w:cs="Calibri"/>
          <w:szCs w:val="24"/>
        </w:rPr>
      </w:pPr>
    </w:p>
    <w:p w14:paraId="27ED35C1" w14:textId="77777777" w:rsidR="00F8753D" w:rsidRPr="008D7D06" w:rsidRDefault="00F8753D" w:rsidP="00F8753D">
      <w:pPr>
        <w:pStyle w:val="NormalWeb"/>
        <w:spacing w:before="0" w:after="0"/>
        <w:rPr>
          <w:rFonts w:ascii="Calibri" w:hAnsi="Calibri" w:cs="Calibri"/>
          <w:szCs w:val="24"/>
        </w:rPr>
      </w:pPr>
      <w:r w:rsidRPr="008D7D06">
        <w:rPr>
          <w:rFonts w:ascii="Calibri" w:hAnsi="Calibri" w:cs="Calibri"/>
          <w:szCs w:val="24"/>
        </w:rPr>
        <w:t>The policies, regulations, procedures, and fees in the Field Education Handbook are subject to change without prior notice, if necessary, to keep the program in compliance with:</w:t>
      </w:r>
    </w:p>
    <w:p w14:paraId="523402D5" w14:textId="77777777" w:rsidR="00F8753D" w:rsidRPr="008D7D06" w:rsidRDefault="00F8753D" w:rsidP="00F8753D">
      <w:pPr>
        <w:pStyle w:val="NormalWeb"/>
        <w:numPr>
          <w:ilvl w:val="0"/>
          <w:numId w:val="24"/>
        </w:numPr>
        <w:spacing w:before="0" w:after="0"/>
        <w:rPr>
          <w:rFonts w:ascii="Calibri" w:hAnsi="Calibri" w:cs="Calibri"/>
          <w:szCs w:val="24"/>
        </w:rPr>
      </w:pPr>
      <w:r w:rsidRPr="008D7D06">
        <w:rPr>
          <w:rFonts w:ascii="Calibri" w:hAnsi="Calibri" w:cs="Calibri"/>
          <w:szCs w:val="24"/>
        </w:rPr>
        <w:t xml:space="preserve">The current </w:t>
      </w:r>
      <w:r w:rsidRPr="008D7D06">
        <w:rPr>
          <w:rStyle w:val="Emphasis"/>
          <w:rFonts w:ascii="Calibri" w:hAnsi="Calibri" w:cs="Calibri"/>
          <w:szCs w:val="24"/>
        </w:rPr>
        <w:t>Howard Payne University Undergraduate Catalog</w:t>
      </w:r>
      <w:r w:rsidRPr="008D7D06">
        <w:rPr>
          <w:rFonts w:ascii="Calibri" w:hAnsi="Calibri" w:cs="Calibri"/>
          <w:szCs w:val="24"/>
        </w:rPr>
        <w:t>;</w:t>
      </w:r>
    </w:p>
    <w:p w14:paraId="305D776D" w14:textId="77777777" w:rsidR="00F8753D" w:rsidRPr="008D7D06" w:rsidRDefault="00F8753D" w:rsidP="00F8753D">
      <w:pPr>
        <w:pStyle w:val="NormalWeb"/>
        <w:numPr>
          <w:ilvl w:val="0"/>
          <w:numId w:val="24"/>
        </w:numPr>
        <w:spacing w:before="0" w:after="0"/>
        <w:rPr>
          <w:rFonts w:ascii="Calibri" w:hAnsi="Calibri" w:cs="Calibri"/>
          <w:szCs w:val="24"/>
        </w:rPr>
      </w:pPr>
      <w:r w:rsidRPr="008D7D06">
        <w:rPr>
          <w:rFonts w:ascii="Calibri" w:hAnsi="Calibri" w:cs="Calibri"/>
          <w:szCs w:val="24"/>
        </w:rPr>
        <w:t xml:space="preserve">Accreditation standards for </w:t>
      </w:r>
      <w:r>
        <w:rPr>
          <w:rFonts w:ascii="Calibri" w:hAnsi="Calibri" w:cs="Calibri"/>
          <w:szCs w:val="24"/>
        </w:rPr>
        <w:t>BSW</w:t>
      </w:r>
      <w:r w:rsidRPr="008D7D06">
        <w:rPr>
          <w:rFonts w:ascii="Calibri" w:hAnsi="Calibri" w:cs="Calibri"/>
          <w:szCs w:val="24"/>
        </w:rPr>
        <w:t xml:space="preserve"> programs required by the Council on Social Work Education (CSWE);</w:t>
      </w:r>
    </w:p>
    <w:p w14:paraId="0CBB6678" w14:textId="77777777" w:rsidR="00F8753D" w:rsidRPr="008D7D06" w:rsidRDefault="00F8753D" w:rsidP="00F8753D">
      <w:pPr>
        <w:pStyle w:val="NormalWeb"/>
        <w:numPr>
          <w:ilvl w:val="0"/>
          <w:numId w:val="24"/>
        </w:numPr>
        <w:spacing w:before="0" w:after="0"/>
        <w:rPr>
          <w:rFonts w:ascii="Calibri" w:hAnsi="Calibri" w:cs="Calibri"/>
          <w:szCs w:val="24"/>
        </w:rPr>
      </w:pPr>
      <w:r w:rsidRPr="008D7D06">
        <w:rPr>
          <w:rFonts w:ascii="Calibri" w:hAnsi="Calibri" w:cs="Calibri"/>
          <w:szCs w:val="24"/>
        </w:rPr>
        <w:t xml:space="preserve">The educational objectives of Howard Payne University, the Department of Social Work and Sociology, or the </w:t>
      </w:r>
      <w:r>
        <w:rPr>
          <w:rFonts w:ascii="Calibri" w:hAnsi="Calibri" w:cs="Calibri"/>
          <w:szCs w:val="24"/>
        </w:rPr>
        <w:t>BSW</w:t>
      </w:r>
      <w:r w:rsidRPr="008D7D06">
        <w:rPr>
          <w:rFonts w:ascii="Calibri" w:hAnsi="Calibri" w:cs="Calibri"/>
          <w:szCs w:val="24"/>
        </w:rPr>
        <w:t xml:space="preserve"> program.</w:t>
      </w:r>
    </w:p>
    <w:p w14:paraId="0C56C338" w14:textId="77777777" w:rsidR="00F8753D" w:rsidRPr="008D7D06" w:rsidRDefault="00F8753D" w:rsidP="00F8753D">
      <w:pPr>
        <w:pStyle w:val="NormalWeb"/>
        <w:spacing w:before="0" w:after="0"/>
        <w:ind w:left="860"/>
        <w:rPr>
          <w:rFonts w:ascii="Calibri" w:hAnsi="Calibri" w:cs="Calibri"/>
          <w:szCs w:val="24"/>
        </w:rPr>
      </w:pPr>
    </w:p>
    <w:p w14:paraId="778BE29A" w14:textId="77777777" w:rsidR="00F8753D" w:rsidRPr="008D7D06" w:rsidRDefault="00F8753D" w:rsidP="00F8753D">
      <w:pPr>
        <w:pStyle w:val="NormalWeb"/>
        <w:spacing w:before="0" w:after="0"/>
        <w:rPr>
          <w:rFonts w:ascii="Calibri" w:hAnsi="Calibri" w:cs="Calibri"/>
          <w:szCs w:val="24"/>
        </w:rPr>
      </w:pPr>
      <w:r w:rsidRPr="008D7D06">
        <w:rPr>
          <w:rFonts w:ascii="Calibri" w:hAnsi="Calibri" w:cs="Calibri"/>
          <w:szCs w:val="24"/>
        </w:rPr>
        <w:t xml:space="preserve">The program reserves the right to change curricula, rules, fees, admission prerequisites, and other requirements without notice. The provisions of this </w:t>
      </w:r>
      <w:r>
        <w:rPr>
          <w:rStyle w:val="Emphasis"/>
          <w:rFonts w:ascii="Calibri" w:hAnsi="Calibri" w:cs="Calibri"/>
          <w:szCs w:val="24"/>
        </w:rPr>
        <w:t>BSW</w:t>
      </w:r>
      <w:r w:rsidRPr="008D7D06">
        <w:rPr>
          <w:rStyle w:val="Emphasis"/>
          <w:rFonts w:ascii="Calibri" w:hAnsi="Calibri" w:cs="Calibri"/>
          <w:szCs w:val="24"/>
        </w:rPr>
        <w:t xml:space="preserve"> Field Education Handbook </w:t>
      </w:r>
      <w:r w:rsidRPr="008D7D06">
        <w:rPr>
          <w:rFonts w:ascii="Calibri" w:hAnsi="Calibri" w:cs="Calibri"/>
          <w:szCs w:val="24"/>
        </w:rPr>
        <w:t>do not constitute a contract, express or implied, between any applicant, student, faculty member, or any other person and Howard Payne University.</w:t>
      </w:r>
    </w:p>
    <w:p w14:paraId="13DCADA8" w14:textId="77777777" w:rsidR="00F8753D" w:rsidRPr="00386BA4" w:rsidRDefault="00F8753D" w:rsidP="00F8753D">
      <w:pPr>
        <w:rPr>
          <w:rFonts w:ascii="Calibri" w:hAnsi="Calibri" w:cs="Calibri"/>
          <w:b/>
          <w:bCs/>
          <w:szCs w:val="24"/>
          <w:u w:val="single"/>
        </w:rPr>
      </w:pPr>
    </w:p>
    <w:p w14:paraId="13FEC486" w14:textId="77777777" w:rsidR="00F8753D" w:rsidRPr="00386BA4" w:rsidRDefault="00F8753D" w:rsidP="00F8753D">
      <w:pPr>
        <w:pStyle w:val="Heading6"/>
        <w:rPr>
          <w:rFonts w:ascii="Calibri" w:hAnsi="Calibri" w:cs="Calibri"/>
          <w:b/>
          <w:bCs/>
          <w:i w:val="0"/>
          <w:iCs w:val="0"/>
          <w:color w:val="auto"/>
        </w:rPr>
      </w:pPr>
      <w:bookmarkStart w:id="5" w:name="_Toc215136637"/>
      <w:bookmarkStart w:id="6" w:name="_Toc243326981"/>
      <w:r w:rsidRPr="00386BA4">
        <w:rPr>
          <w:rFonts w:ascii="Calibri" w:hAnsi="Calibri" w:cs="Calibri"/>
          <w:b/>
          <w:bCs/>
          <w:i w:val="0"/>
          <w:iCs w:val="0"/>
          <w:color w:val="auto"/>
        </w:rPr>
        <w:lastRenderedPageBreak/>
        <w:t>1.2 Department Mission Statement</w:t>
      </w:r>
      <w:bookmarkEnd w:id="5"/>
      <w:bookmarkEnd w:id="6"/>
    </w:p>
    <w:p w14:paraId="2FC60EE4" w14:textId="77777777" w:rsidR="00F8753D" w:rsidRPr="008D7D06" w:rsidRDefault="00F8753D" w:rsidP="00F8753D">
      <w:pPr>
        <w:rPr>
          <w:rFonts w:ascii="Calibri" w:hAnsi="Calibri" w:cs="Calibri"/>
          <w:szCs w:val="24"/>
        </w:rPr>
      </w:pPr>
      <w:r w:rsidRPr="008D7D06">
        <w:rPr>
          <w:rFonts w:ascii="Calibri" w:hAnsi="Calibri" w:cs="Calibri"/>
          <w:szCs w:val="24"/>
        </w:rPr>
        <w:t>The Department of Social Work at Howard Payne University is committed to being a Christ-centered academic community dedicated to excellence, offering generalist social work education to a diverse student body grounded in faith and the essential knowledge, values, and skills of the profession.</w:t>
      </w:r>
    </w:p>
    <w:p w14:paraId="5C35FBDF" w14:textId="77777777" w:rsidR="00F8753D" w:rsidRPr="008D7D06" w:rsidRDefault="00F8753D" w:rsidP="00F8753D">
      <w:pPr>
        <w:jc w:val="both"/>
        <w:rPr>
          <w:rFonts w:ascii="Calibri" w:hAnsi="Calibri" w:cs="Calibri"/>
          <w:szCs w:val="24"/>
        </w:rPr>
      </w:pPr>
    </w:p>
    <w:p w14:paraId="1E0C78F3" w14:textId="77777777" w:rsidR="00F8753D" w:rsidRPr="008D7D06" w:rsidRDefault="00F8753D" w:rsidP="00F8753D">
      <w:pPr>
        <w:jc w:val="both"/>
        <w:rPr>
          <w:rFonts w:ascii="Calibri" w:hAnsi="Calibri" w:cs="Calibri"/>
          <w:szCs w:val="24"/>
        </w:rPr>
      </w:pPr>
    </w:p>
    <w:p w14:paraId="5F88BB12" w14:textId="77777777" w:rsidR="00F8753D" w:rsidRPr="008D7D06" w:rsidRDefault="00F8753D" w:rsidP="00F8753D">
      <w:pPr>
        <w:jc w:val="both"/>
        <w:rPr>
          <w:rFonts w:ascii="Calibri" w:hAnsi="Calibri" w:cs="Calibri"/>
          <w:szCs w:val="24"/>
        </w:rPr>
      </w:pPr>
    </w:p>
    <w:p w14:paraId="1B7D959B" w14:textId="77777777" w:rsidR="00F8753D" w:rsidRPr="008D7D06" w:rsidRDefault="00F8753D" w:rsidP="00F8753D">
      <w:pPr>
        <w:jc w:val="both"/>
        <w:rPr>
          <w:rFonts w:ascii="Calibri" w:hAnsi="Calibri" w:cs="Calibri"/>
          <w:szCs w:val="24"/>
        </w:rPr>
      </w:pPr>
    </w:p>
    <w:p w14:paraId="3BE11CA6" w14:textId="77777777" w:rsidR="00F8753D" w:rsidRPr="008D7D06" w:rsidRDefault="00F8753D" w:rsidP="00F8753D">
      <w:pPr>
        <w:jc w:val="both"/>
        <w:rPr>
          <w:rFonts w:ascii="Calibri" w:hAnsi="Calibri" w:cs="Calibri"/>
          <w:szCs w:val="24"/>
        </w:rPr>
      </w:pPr>
    </w:p>
    <w:p w14:paraId="4614CEC4" w14:textId="77777777" w:rsidR="00F8753D" w:rsidRPr="008D7D06" w:rsidRDefault="00F8753D" w:rsidP="00F8753D">
      <w:pPr>
        <w:jc w:val="both"/>
        <w:rPr>
          <w:rFonts w:ascii="Calibri" w:hAnsi="Calibri" w:cs="Calibri"/>
          <w:szCs w:val="24"/>
        </w:rPr>
      </w:pPr>
    </w:p>
    <w:p w14:paraId="274D1377" w14:textId="77777777" w:rsidR="00F8753D" w:rsidRPr="008D7D06" w:rsidRDefault="00F8753D" w:rsidP="00F8753D">
      <w:pPr>
        <w:jc w:val="both"/>
        <w:rPr>
          <w:rFonts w:ascii="Calibri" w:hAnsi="Calibri" w:cs="Calibri"/>
          <w:szCs w:val="24"/>
        </w:rPr>
      </w:pPr>
    </w:p>
    <w:p w14:paraId="52F08309" w14:textId="77777777" w:rsidR="00F8753D" w:rsidRPr="008D7D06" w:rsidRDefault="00F8753D" w:rsidP="00F8753D">
      <w:pPr>
        <w:jc w:val="both"/>
        <w:rPr>
          <w:rFonts w:ascii="Calibri" w:hAnsi="Calibri" w:cs="Calibri"/>
          <w:szCs w:val="24"/>
        </w:rPr>
      </w:pPr>
    </w:p>
    <w:p w14:paraId="6FDFE30F" w14:textId="77777777" w:rsidR="00F8753D" w:rsidRPr="008D7D06" w:rsidRDefault="00F8753D" w:rsidP="00F8753D">
      <w:pPr>
        <w:jc w:val="both"/>
        <w:rPr>
          <w:rFonts w:ascii="Calibri" w:hAnsi="Calibri" w:cs="Calibri"/>
          <w:szCs w:val="24"/>
        </w:rPr>
      </w:pPr>
    </w:p>
    <w:p w14:paraId="7B169AC6" w14:textId="77777777" w:rsidR="00F8753D" w:rsidRPr="008D7D06" w:rsidRDefault="00F8753D" w:rsidP="00F8753D">
      <w:pPr>
        <w:jc w:val="both"/>
        <w:rPr>
          <w:rFonts w:ascii="Calibri" w:hAnsi="Calibri" w:cs="Calibri"/>
          <w:szCs w:val="24"/>
        </w:rPr>
      </w:pPr>
    </w:p>
    <w:p w14:paraId="2D3CA687" w14:textId="77777777" w:rsidR="00F8753D" w:rsidRPr="008D7D06" w:rsidRDefault="00F8753D" w:rsidP="00F8753D">
      <w:pPr>
        <w:jc w:val="both"/>
        <w:rPr>
          <w:rFonts w:ascii="Calibri" w:hAnsi="Calibri" w:cs="Calibri"/>
          <w:szCs w:val="24"/>
        </w:rPr>
      </w:pPr>
    </w:p>
    <w:p w14:paraId="0ACD419E" w14:textId="77777777" w:rsidR="00F8753D" w:rsidRPr="008D7D06" w:rsidRDefault="00F8753D" w:rsidP="00F8753D">
      <w:pPr>
        <w:jc w:val="both"/>
        <w:rPr>
          <w:rFonts w:ascii="Calibri" w:hAnsi="Calibri" w:cs="Calibri"/>
          <w:szCs w:val="24"/>
        </w:rPr>
      </w:pPr>
    </w:p>
    <w:p w14:paraId="7F5B0331" w14:textId="77777777" w:rsidR="00F8753D" w:rsidRPr="008D7D06" w:rsidRDefault="00F8753D" w:rsidP="00F8753D">
      <w:pPr>
        <w:jc w:val="both"/>
        <w:rPr>
          <w:rFonts w:ascii="Calibri" w:hAnsi="Calibri" w:cs="Calibri"/>
          <w:szCs w:val="24"/>
        </w:rPr>
      </w:pPr>
    </w:p>
    <w:p w14:paraId="619662DD" w14:textId="77777777" w:rsidR="00F8753D" w:rsidRPr="008D7D06" w:rsidRDefault="00F8753D" w:rsidP="00F8753D">
      <w:pPr>
        <w:jc w:val="both"/>
        <w:rPr>
          <w:rFonts w:ascii="Calibri" w:hAnsi="Calibri" w:cs="Calibri"/>
          <w:szCs w:val="24"/>
        </w:rPr>
      </w:pPr>
    </w:p>
    <w:p w14:paraId="615BA00F" w14:textId="77777777" w:rsidR="00F8753D" w:rsidRPr="008D7D06" w:rsidRDefault="00F8753D" w:rsidP="00F8753D">
      <w:pPr>
        <w:jc w:val="both"/>
        <w:rPr>
          <w:rFonts w:ascii="Calibri" w:hAnsi="Calibri" w:cs="Calibri"/>
          <w:szCs w:val="24"/>
        </w:rPr>
      </w:pPr>
    </w:p>
    <w:p w14:paraId="13184F3F" w14:textId="77777777" w:rsidR="00F8753D" w:rsidRPr="008D7D06" w:rsidRDefault="00F8753D" w:rsidP="00F8753D">
      <w:pPr>
        <w:jc w:val="both"/>
        <w:rPr>
          <w:rFonts w:ascii="Calibri" w:hAnsi="Calibri" w:cs="Calibri"/>
          <w:szCs w:val="24"/>
        </w:rPr>
      </w:pPr>
    </w:p>
    <w:p w14:paraId="26A4D7AA" w14:textId="77777777" w:rsidR="00F8753D" w:rsidRPr="008D7D06" w:rsidRDefault="00F8753D" w:rsidP="00F8753D">
      <w:pPr>
        <w:jc w:val="both"/>
        <w:rPr>
          <w:rFonts w:ascii="Calibri" w:hAnsi="Calibri" w:cs="Calibri"/>
          <w:szCs w:val="24"/>
        </w:rPr>
      </w:pPr>
    </w:p>
    <w:p w14:paraId="1CF25BF1" w14:textId="77777777" w:rsidR="00F8753D" w:rsidRPr="008D7D06" w:rsidRDefault="00F8753D" w:rsidP="00F8753D">
      <w:pPr>
        <w:jc w:val="both"/>
        <w:rPr>
          <w:rFonts w:ascii="Calibri" w:hAnsi="Calibri" w:cs="Calibri"/>
          <w:szCs w:val="24"/>
        </w:rPr>
      </w:pPr>
    </w:p>
    <w:p w14:paraId="18BDF575" w14:textId="77777777" w:rsidR="00F8753D" w:rsidRPr="008D7D06" w:rsidRDefault="00F8753D" w:rsidP="00F8753D">
      <w:pPr>
        <w:jc w:val="both"/>
        <w:rPr>
          <w:rFonts w:ascii="Calibri" w:hAnsi="Calibri" w:cs="Calibri"/>
          <w:szCs w:val="24"/>
        </w:rPr>
      </w:pPr>
    </w:p>
    <w:p w14:paraId="4A7E593A" w14:textId="77777777" w:rsidR="00F8753D" w:rsidRPr="008D7D06" w:rsidRDefault="00F8753D" w:rsidP="00F8753D">
      <w:pPr>
        <w:jc w:val="both"/>
        <w:rPr>
          <w:rFonts w:ascii="Calibri" w:hAnsi="Calibri" w:cs="Calibri"/>
          <w:szCs w:val="24"/>
        </w:rPr>
      </w:pPr>
    </w:p>
    <w:p w14:paraId="6C31EA19" w14:textId="77777777" w:rsidR="00F8753D" w:rsidRPr="008D7D06" w:rsidRDefault="00F8753D" w:rsidP="00F8753D">
      <w:pPr>
        <w:jc w:val="both"/>
        <w:rPr>
          <w:rFonts w:ascii="Calibri" w:hAnsi="Calibri" w:cs="Calibri"/>
          <w:szCs w:val="24"/>
        </w:rPr>
      </w:pPr>
    </w:p>
    <w:p w14:paraId="51EEADBA" w14:textId="77777777" w:rsidR="00F8753D" w:rsidRPr="008D7D06" w:rsidRDefault="00F8753D" w:rsidP="00F8753D">
      <w:pPr>
        <w:jc w:val="both"/>
        <w:rPr>
          <w:rFonts w:ascii="Calibri" w:hAnsi="Calibri" w:cs="Calibri"/>
          <w:szCs w:val="24"/>
        </w:rPr>
      </w:pPr>
    </w:p>
    <w:p w14:paraId="4C8BA0F2" w14:textId="77777777" w:rsidR="00F8753D" w:rsidRPr="008D7D06" w:rsidRDefault="00F8753D" w:rsidP="00F8753D">
      <w:pPr>
        <w:jc w:val="both"/>
        <w:rPr>
          <w:rFonts w:ascii="Calibri" w:hAnsi="Calibri" w:cs="Calibri"/>
          <w:szCs w:val="24"/>
        </w:rPr>
      </w:pPr>
    </w:p>
    <w:p w14:paraId="23AA3EBB" w14:textId="77777777" w:rsidR="00F8753D" w:rsidRPr="008D7D06" w:rsidRDefault="00F8753D" w:rsidP="00F8753D">
      <w:pPr>
        <w:jc w:val="both"/>
        <w:rPr>
          <w:rFonts w:ascii="Calibri" w:hAnsi="Calibri" w:cs="Calibri"/>
          <w:szCs w:val="24"/>
        </w:rPr>
      </w:pPr>
    </w:p>
    <w:p w14:paraId="5535451A" w14:textId="77777777" w:rsidR="00F8753D" w:rsidRPr="008D7D06" w:rsidRDefault="00F8753D" w:rsidP="00F8753D">
      <w:pPr>
        <w:jc w:val="both"/>
        <w:rPr>
          <w:rFonts w:ascii="Calibri" w:hAnsi="Calibri" w:cs="Calibri"/>
          <w:szCs w:val="24"/>
        </w:rPr>
      </w:pPr>
    </w:p>
    <w:p w14:paraId="77A8E6FC" w14:textId="77777777" w:rsidR="00F8753D" w:rsidRPr="008D7D06" w:rsidRDefault="00F8753D" w:rsidP="00F8753D">
      <w:pPr>
        <w:jc w:val="both"/>
        <w:rPr>
          <w:rFonts w:ascii="Calibri" w:hAnsi="Calibri" w:cs="Calibri"/>
          <w:szCs w:val="24"/>
        </w:rPr>
      </w:pPr>
    </w:p>
    <w:p w14:paraId="25B24B02" w14:textId="77777777" w:rsidR="00F8753D" w:rsidRPr="008D7D06" w:rsidRDefault="00F8753D" w:rsidP="00F8753D">
      <w:pPr>
        <w:jc w:val="both"/>
        <w:rPr>
          <w:rFonts w:ascii="Calibri" w:hAnsi="Calibri" w:cs="Calibri"/>
          <w:szCs w:val="24"/>
        </w:rPr>
      </w:pPr>
    </w:p>
    <w:p w14:paraId="43F45023" w14:textId="77777777" w:rsidR="00F8753D" w:rsidRPr="008D7D06" w:rsidRDefault="00F8753D" w:rsidP="00F8753D">
      <w:pPr>
        <w:jc w:val="both"/>
        <w:rPr>
          <w:rFonts w:ascii="Calibri" w:hAnsi="Calibri" w:cs="Calibri"/>
          <w:szCs w:val="24"/>
        </w:rPr>
      </w:pPr>
    </w:p>
    <w:p w14:paraId="0EB32257" w14:textId="77777777" w:rsidR="00F8753D" w:rsidRPr="008D7D06" w:rsidRDefault="00F8753D" w:rsidP="00F8753D">
      <w:pPr>
        <w:jc w:val="both"/>
        <w:rPr>
          <w:rFonts w:ascii="Calibri" w:hAnsi="Calibri" w:cs="Calibri"/>
          <w:szCs w:val="24"/>
        </w:rPr>
      </w:pPr>
    </w:p>
    <w:p w14:paraId="09390BFF" w14:textId="77777777" w:rsidR="00F8753D" w:rsidRPr="008D7D06" w:rsidRDefault="00F8753D" w:rsidP="00F8753D">
      <w:pPr>
        <w:jc w:val="both"/>
        <w:rPr>
          <w:rFonts w:ascii="Calibri" w:hAnsi="Calibri" w:cs="Calibri"/>
          <w:szCs w:val="24"/>
        </w:rPr>
      </w:pPr>
    </w:p>
    <w:p w14:paraId="6C8DE570" w14:textId="77777777" w:rsidR="00F8753D" w:rsidRPr="008D7D06" w:rsidRDefault="00F8753D" w:rsidP="00F8753D">
      <w:pPr>
        <w:jc w:val="both"/>
        <w:rPr>
          <w:rFonts w:ascii="Calibri" w:hAnsi="Calibri" w:cs="Calibri"/>
          <w:szCs w:val="24"/>
        </w:rPr>
      </w:pPr>
    </w:p>
    <w:p w14:paraId="1AA7F58C" w14:textId="77777777" w:rsidR="00F8753D" w:rsidRDefault="00F8753D" w:rsidP="00F8753D">
      <w:pPr>
        <w:jc w:val="both"/>
        <w:rPr>
          <w:rFonts w:ascii="Calibri" w:hAnsi="Calibri" w:cs="Calibri"/>
          <w:szCs w:val="24"/>
        </w:rPr>
      </w:pPr>
    </w:p>
    <w:p w14:paraId="3883B914" w14:textId="77777777" w:rsidR="00F8753D" w:rsidRPr="008D7D06" w:rsidRDefault="00F8753D" w:rsidP="00F8753D">
      <w:pPr>
        <w:jc w:val="both"/>
        <w:rPr>
          <w:rFonts w:ascii="Calibri" w:hAnsi="Calibri" w:cs="Calibri"/>
          <w:szCs w:val="24"/>
        </w:rPr>
      </w:pPr>
    </w:p>
    <w:p w14:paraId="305FF71A" w14:textId="77777777" w:rsidR="00F8753D" w:rsidRPr="008D7D06" w:rsidRDefault="00F8753D" w:rsidP="00F8753D">
      <w:pPr>
        <w:jc w:val="both"/>
        <w:rPr>
          <w:rFonts w:ascii="Calibri" w:hAnsi="Calibri" w:cs="Calibri"/>
          <w:szCs w:val="24"/>
        </w:rPr>
      </w:pPr>
    </w:p>
    <w:p w14:paraId="6C977B2E" w14:textId="77777777" w:rsidR="00F8753D" w:rsidRPr="008D7D06" w:rsidRDefault="00F8753D" w:rsidP="00F8753D">
      <w:pPr>
        <w:jc w:val="both"/>
        <w:rPr>
          <w:rFonts w:ascii="Calibri" w:hAnsi="Calibri" w:cs="Calibri"/>
          <w:szCs w:val="24"/>
        </w:rPr>
      </w:pPr>
    </w:p>
    <w:p w14:paraId="0A5D92A5" w14:textId="77777777" w:rsidR="00F8753D" w:rsidRPr="008D7D06" w:rsidRDefault="00F8753D" w:rsidP="00F8753D">
      <w:pPr>
        <w:jc w:val="both"/>
        <w:rPr>
          <w:rFonts w:ascii="Calibri" w:hAnsi="Calibri" w:cs="Calibri"/>
          <w:szCs w:val="24"/>
        </w:rPr>
      </w:pPr>
      <w:r>
        <w:rPr>
          <w:rFonts w:ascii="Calibri" w:hAnsi="Calibri" w:cs="Calibri"/>
          <w:szCs w:val="24"/>
        </w:rPr>
        <w:br w:type="page"/>
      </w:r>
    </w:p>
    <w:p w14:paraId="2A6A6976" w14:textId="16209893" w:rsidR="00F8753D" w:rsidRPr="00186D2A" w:rsidRDefault="00F8753D" w:rsidP="00186D2A">
      <w:pPr>
        <w:pStyle w:val="Heading5"/>
        <w:jc w:val="right"/>
        <w:rPr>
          <w:rFonts w:ascii="Calibri" w:hAnsi="Calibri" w:cs="Calibri"/>
          <w:b/>
          <w:bCs/>
          <w:color w:val="auto"/>
          <w:sz w:val="28"/>
          <w:szCs w:val="28"/>
        </w:rPr>
      </w:pPr>
      <w:bookmarkStart w:id="7" w:name="_Toc215136638"/>
      <w:bookmarkStart w:id="8" w:name="_Toc243326982"/>
      <w:r w:rsidRPr="00186D2A">
        <w:rPr>
          <w:rFonts w:ascii="Calibri" w:hAnsi="Calibri" w:cs="Calibri"/>
          <w:b/>
          <w:bCs/>
          <w:color w:val="auto"/>
          <w:sz w:val="28"/>
          <w:szCs w:val="28"/>
        </w:rPr>
        <w:lastRenderedPageBreak/>
        <w:t>SECTION 2: THE CORE COMPETENCIES OF THE</w:t>
      </w:r>
      <w:bookmarkEnd w:id="7"/>
      <w:r w:rsidRPr="00186D2A">
        <w:rPr>
          <w:rFonts w:ascii="Calibri" w:hAnsi="Calibri" w:cs="Calibri"/>
          <w:b/>
          <w:bCs/>
          <w:color w:val="auto"/>
          <w:sz w:val="28"/>
          <w:szCs w:val="28"/>
        </w:rPr>
        <w:t xml:space="preserve"> </w:t>
      </w:r>
      <w:bookmarkStart w:id="9" w:name="_Toc215136580"/>
      <w:bookmarkStart w:id="10" w:name="_Toc215136639"/>
      <w:bookmarkStart w:id="11" w:name="_Toc215166199"/>
      <w:r w:rsidRPr="00186D2A">
        <w:rPr>
          <w:rFonts w:ascii="Calibri" w:hAnsi="Calibri" w:cs="Calibri"/>
          <w:b/>
          <w:bCs/>
          <w:color w:val="auto"/>
          <w:sz w:val="28"/>
          <w:szCs w:val="28"/>
        </w:rPr>
        <w:t>BSW PROGRAM</w:t>
      </w:r>
      <w:bookmarkEnd w:id="8"/>
      <w:bookmarkEnd w:id="9"/>
      <w:bookmarkEnd w:id="10"/>
      <w:bookmarkEnd w:id="11"/>
    </w:p>
    <w:p w14:paraId="4F5C9BB9" w14:textId="77777777" w:rsidR="00F8753D" w:rsidRPr="00186D2A" w:rsidRDefault="00F8753D" w:rsidP="00F8753D">
      <w:pPr>
        <w:rPr>
          <w:rFonts w:ascii="Calibri" w:hAnsi="Calibri" w:cs="Calibri"/>
          <w:b/>
          <w:bCs/>
          <w:szCs w:val="24"/>
        </w:rPr>
      </w:pPr>
    </w:p>
    <w:p w14:paraId="2ECEE977" w14:textId="77777777" w:rsidR="00F8753D" w:rsidRPr="00186D2A" w:rsidRDefault="00F8753D" w:rsidP="00F8753D">
      <w:pPr>
        <w:rPr>
          <w:rFonts w:ascii="Calibri" w:hAnsi="Calibri" w:cs="Calibri"/>
          <w:b/>
          <w:bCs/>
          <w:szCs w:val="24"/>
        </w:rPr>
      </w:pPr>
      <w:r w:rsidRPr="00186D2A">
        <w:rPr>
          <w:rFonts w:ascii="Calibri" w:hAnsi="Calibri" w:cs="Calibri"/>
          <w:szCs w:val="24"/>
        </w:rPr>
        <w:t>The core competencies (as taken directly from the Council on Social Work Education’s 2022 Educational Policy and Accreditation Standards) of the Social Work Program at Howard Payne University, Department of Social Work and Sociology include:</w:t>
      </w:r>
    </w:p>
    <w:p w14:paraId="52DF4B3A" w14:textId="77777777" w:rsidR="00F8753D" w:rsidRPr="00186D2A" w:rsidRDefault="00F8753D" w:rsidP="00F8753D">
      <w:pPr>
        <w:rPr>
          <w:rFonts w:ascii="Calibri" w:hAnsi="Calibri" w:cs="Calibri"/>
          <w:szCs w:val="24"/>
        </w:rPr>
      </w:pPr>
    </w:p>
    <w:p w14:paraId="5B55D778" w14:textId="77777777" w:rsidR="00F8753D" w:rsidRPr="00186D2A" w:rsidRDefault="00F8753D" w:rsidP="00F8753D">
      <w:pPr>
        <w:rPr>
          <w:rFonts w:ascii="Calibri" w:hAnsi="Calibri" w:cs="Calibri"/>
          <w:b/>
          <w:bCs/>
          <w:szCs w:val="24"/>
        </w:rPr>
      </w:pPr>
      <w:bookmarkStart w:id="12" w:name="_Toc215136640"/>
      <w:bookmarkStart w:id="13" w:name="_Toc243326983"/>
      <w:r w:rsidRPr="00186D2A">
        <w:rPr>
          <w:rStyle w:val="Heading6Char"/>
          <w:rFonts w:ascii="Calibri" w:hAnsi="Calibri" w:cs="Calibri"/>
          <w:b/>
          <w:bCs/>
          <w:i w:val="0"/>
          <w:iCs w:val="0"/>
          <w:color w:val="auto"/>
          <w:szCs w:val="24"/>
        </w:rPr>
        <w:t>Competency 1</w:t>
      </w:r>
      <w:bookmarkEnd w:id="12"/>
      <w:bookmarkEnd w:id="13"/>
      <w:r w:rsidRPr="00186D2A">
        <w:rPr>
          <w:rFonts w:ascii="Calibri" w:hAnsi="Calibri" w:cs="Calibri"/>
          <w:b/>
          <w:bCs/>
          <w:szCs w:val="24"/>
        </w:rPr>
        <w:t xml:space="preserve">: Demonstrate Ethical and Professional Behavior </w:t>
      </w:r>
    </w:p>
    <w:p w14:paraId="073809EA" w14:textId="77777777" w:rsidR="00F8753D" w:rsidRPr="00186D2A" w:rsidRDefault="00F8753D" w:rsidP="00F8753D">
      <w:pPr>
        <w:rPr>
          <w:rFonts w:ascii="Calibri" w:hAnsi="Calibri" w:cs="Calibri"/>
          <w:szCs w:val="24"/>
        </w:rPr>
      </w:pPr>
      <w:r w:rsidRPr="00186D2A">
        <w:rPr>
          <w:rFonts w:ascii="Calibri" w:hAnsi="Calibri" w:cs="Calibri"/>
          <w:szCs w:val="24"/>
        </w:rPr>
        <w:t>Social workers understand the value base of the profession and its ethical standards, as well as relevant policies, laws, and regulations that may affect practice with individuals, families, groups, organizations, and communities. Social workers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 Social workers recognize and manage personal values and the distinction between personal and professional values. Social workers understand how their evolving worldview, personal experiences, and affective reactions influence their professional judgment and behavior. Social workers take measures to care for themselves professionally and personally, understanding that self-care is paramount for competent and ethical social work practice. Social workers use rights-based, antiracist, and anti-oppressive lenses to understand and critique the profession’s history, mission, roles, and responsibilities and recognize historical and current contexts of oppression in shaping institutions and social work. Social workers understand the role of other professionals when engaged in interprofessional practice. Social workers recognize the importance of lifelong learning and are committed to continually updating their skills to ensure relevant and effective practice. Social workers understand digital technology and the ethical use of technology in social work practice. Social workers:</w:t>
      </w:r>
    </w:p>
    <w:p w14:paraId="0BE0F807" w14:textId="77777777" w:rsidR="00F8753D" w:rsidRPr="00186D2A" w:rsidRDefault="00F8753D" w:rsidP="00F8753D">
      <w:pPr>
        <w:pStyle w:val="ListParagraph"/>
        <w:widowControl/>
        <w:numPr>
          <w:ilvl w:val="0"/>
          <w:numId w:val="39"/>
        </w:numPr>
        <w:rPr>
          <w:rFonts w:ascii="Calibri" w:hAnsi="Calibri" w:cs="Calibri"/>
          <w:szCs w:val="24"/>
        </w:rPr>
      </w:pPr>
      <w:r w:rsidRPr="00186D2A">
        <w:rPr>
          <w:rFonts w:ascii="Calibri" w:hAnsi="Calibri" w:cs="Calibri"/>
          <w:szCs w:val="24"/>
        </w:rPr>
        <w:t xml:space="preserve">make ethical decisions by applying the standards of the National Association of Social Workers Code of Ethics, relevant laws and regulations, models for ethical decision making, ethical conduct of research, and additional codes of ethics within the profession as appropriate to the context; </w:t>
      </w:r>
    </w:p>
    <w:p w14:paraId="5097E9DA" w14:textId="77777777" w:rsidR="00F8753D" w:rsidRPr="00186D2A" w:rsidRDefault="00F8753D" w:rsidP="00F8753D">
      <w:pPr>
        <w:pStyle w:val="ListParagraph"/>
        <w:widowControl/>
        <w:numPr>
          <w:ilvl w:val="0"/>
          <w:numId w:val="39"/>
        </w:numPr>
        <w:rPr>
          <w:rFonts w:ascii="Calibri" w:hAnsi="Calibri" w:cs="Calibri"/>
          <w:szCs w:val="24"/>
        </w:rPr>
      </w:pPr>
      <w:r w:rsidRPr="00186D2A">
        <w:rPr>
          <w:rFonts w:ascii="Calibri" w:hAnsi="Calibri" w:cs="Calibri"/>
          <w:szCs w:val="24"/>
        </w:rPr>
        <w:t xml:space="preserve">demonstrate professional behavior; appearance; and oral, written, and electronic communication; </w:t>
      </w:r>
    </w:p>
    <w:p w14:paraId="6EF32AB5" w14:textId="77777777" w:rsidR="00F8753D" w:rsidRPr="00186D2A" w:rsidRDefault="00F8753D" w:rsidP="00F8753D">
      <w:pPr>
        <w:pStyle w:val="ListParagraph"/>
        <w:widowControl/>
        <w:numPr>
          <w:ilvl w:val="0"/>
          <w:numId w:val="39"/>
        </w:numPr>
        <w:rPr>
          <w:rFonts w:ascii="Calibri" w:hAnsi="Calibri" w:cs="Calibri"/>
          <w:szCs w:val="24"/>
        </w:rPr>
      </w:pPr>
      <w:r w:rsidRPr="00186D2A">
        <w:rPr>
          <w:rFonts w:ascii="Calibri" w:hAnsi="Calibri" w:cs="Calibri"/>
          <w:szCs w:val="24"/>
        </w:rPr>
        <w:t>use technology ethically and appropriately to facilitate practice outcomes; and</w:t>
      </w:r>
    </w:p>
    <w:p w14:paraId="01BA4BC8" w14:textId="77777777" w:rsidR="00F8753D" w:rsidRPr="00186D2A" w:rsidRDefault="00F8753D" w:rsidP="00F8753D">
      <w:pPr>
        <w:pStyle w:val="ListParagraph"/>
        <w:widowControl/>
        <w:numPr>
          <w:ilvl w:val="0"/>
          <w:numId w:val="39"/>
        </w:numPr>
        <w:rPr>
          <w:rFonts w:ascii="Calibri" w:hAnsi="Calibri" w:cs="Calibri"/>
          <w:szCs w:val="24"/>
        </w:rPr>
      </w:pPr>
      <w:r w:rsidRPr="00186D2A">
        <w:rPr>
          <w:rFonts w:ascii="Calibri" w:hAnsi="Calibri" w:cs="Calibri"/>
          <w:szCs w:val="24"/>
        </w:rPr>
        <w:t xml:space="preserve"> use supervision and consultation to guide professional judgment and behavior.</w:t>
      </w:r>
    </w:p>
    <w:p w14:paraId="62F9EC08" w14:textId="77777777" w:rsidR="00F8753D" w:rsidRPr="00186D2A" w:rsidRDefault="00F8753D" w:rsidP="00F8753D">
      <w:pPr>
        <w:ind w:left="2"/>
        <w:rPr>
          <w:rFonts w:ascii="Calibri" w:hAnsi="Calibri" w:cs="Calibri"/>
          <w:b/>
          <w:bCs/>
          <w:szCs w:val="24"/>
        </w:rPr>
      </w:pPr>
    </w:p>
    <w:p w14:paraId="28E0C77A" w14:textId="77777777" w:rsidR="00F8753D" w:rsidRPr="00186D2A" w:rsidRDefault="00F8753D" w:rsidP="00F8753D">
      <w:pPr>
        <w:ind w:left="2"/>
        <w:rPr>
          <w:rFonts w:ascii="Calibri" w:hAnsi="Calibri" w:cs="Calibri"/>
          <w:b/>
          <w:bCs/>
          <w:szCs w:val="24"/>
        </w:rPr>
      </w:pPr>
      <w:bookmarkStart w:id="14" w:name="_Toc215136641"/>
      <w:bookmarkStart w:id="15" w:name="_Toc243326984"/>
      <w:r w:rsidRPr="00186D2A">
        <w:rPr>
          <w:rStyle w:val="Heading6Char"/>
          <w:rFonts w:ascii="Calibri" w:hAnsi="Calibri" w:cs="Calibri"/>
          <w:b/>
          <w:bCs/>
          <w:i w:val="0"/>
          <w:iCs w:val="0"/>
          <w:color w:val="auto"/>
          <w:szCs w:val="24"/>
        </w:rPr>
        <w:t>Competency 2</w:t>
      </w:r>
      <w:bookmarkEnd w:id="14"/>
      <w:bookmarkEnd w:id="15"/>
      <w:r w:rsidRPr="00186D2A">
        <w:rPr>
          <w:rFonts w:ascii="Calibri" w:hAnsi="Calibri" w:cs="Calibri"/>
          <w:b/>
          <w:bCs/>
          <w:szCs w:val="24"/>
        </w:rPr>
        <w:t>: Advance Human Rights &amp; Social, Racial, Economic &amp; Environmental Justice</w:t>
      </w:r>
    </w:p>
    <w:p w14:paraId="52515242" w14:textId="77777777" w:rsidR="00F8753D" w:rsidRPr="00186D2A" w:rsidRDefault="00F8753D" w:rsidP="00F8753D">
      <w:pPr>
        <w:ind w:left="2"/>
        <w:rPr>
          <w:rFonts w:ascii="Calibri" w:hAnsi="Calibri" w:cs="Calibri"/>
          <w:szCs w:val="24"/>
        </w:rPr>
      </w:pPr>
      <w:r w:rsidRPr="00186D2A">
        <w:rPr>
          <w:rFonts w:ascii="Calibri" w:hAnsi="Calibri" w:cs="Calibri"/>
          <w:szCs w:val="24"/>
        </w:rPr>
        <w:t xml:space="preserve">Social workers understand that every person regardless of position in society has fundamental human rights. Social workers are knowledgeable about the global intersecting and ongoing injustices throughout history that result in oppression and racism, including social work’s role and response. Social workers critically evaluate the distribution of power and privilege in society in order to promote social, 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w:t>
      </w:r>
      <w:r w:rsidRPr="00186D2A">
        <w:rPr>
          <w:rFonts w:ascii="Calibri" w:hAnsi="Calibri" w:cs="Calibri"/>
          <w:szCs w:val="24"/>
        </w:rPr>
        <w:lastRenderedPageBreak/>
        <w:t>human rights are protected. Social workers:</w:t>
      </w:r>
    </w:p>
    <w:p w14:paraId="14CD9DFF" w14:textId="77777777" w:rsidR="00F8753D" w:rsidRPr="00186D2A" w:rsidRDefault="00F8753D" w:rsidP="00F8753D">
      <w:pPr>
        <w:pStyle w:val="ListParagraph"/>
        <w:widowControl/>
        <w:numPr>
          <w:ilvl w:val="0"/>
          <w:numId w:val="14"/>
        </w:numPr>
        <w:rPr>
          <w:rFonts w:ascii="Calibri" w:hAnsi="Calibri" w:cs="Calibri"/>
          <w:szCs w:val="24"/>
        </w:rPr>
      </w:pPr>
      <w:r w:rsidRPr="00186D2A">
        <w:rPr>
          <w:rFonts w:ascii="Calibri" w:hAnsi="Calibri" w:cs="Calibri"/>
          <w:szCs w:val="24"/>
        </w:rPr>
        <w:t>advocate for human rights at the individual, family, group, organizational, and community system levels; and</w:t>
      </w:r>
    </w:p>
    <w:p w14:paraId="2F330852" w14:textId="77777777" w:rsidR="00F8753D" w:rsidRPr="00186D2A" w:rsidRDefault="00F8753D" w:rsidP="00F8753D">
      <w:pPr>
        <w:pStyle w:val="ListParagraph"/>
        <w:widowControl/>
        <w:numPr>
          <w:ilvl w:val="0"/>
          <w:numId w:val="14"/>
        </w:numPr>
        <w:rPr>
          <w:rFonts w:ascii="Calibri" w:hAnsi="Calibri" w:cs="Calibri"/>
          <w:szCs w:val="24"/>
        </w:rPr>
      </w:pPr>
      <w:r w:rsidRPr="00186D2A">
        <w:rPr>
          <w:rFonts w:ascii="Calibri" w:hAnsi="Calibri" w:cs="Calibri"/>
          <w:szCs w:val="24"/>
        </w:rPr>
        <w:t>engage in practices that advance human rights to promote social, racial, economic, and environmental justice.</w:t>
      </w:r>
    </w:p>
    <w:p w14:paraId="53D2EC9B" w14:textId="77777777" w:rsidR="00F8753D" w:rsidRPr="00186D2A" w:rsidRDefault="00F8753D" w:rsidP="00F8753D">
      <w:pPr>
        <w:spacing w:line="276" w:lineRule="auto"/>
        <w:rPr>
          <w:rFonts w:ascii="Calibri" w:hAnsi="Calibri" w:cs="Calibri"/>
          <w:szCs w:val="24"/>
        </w:rPr>
      </w:pPr>
    </w:p>
    <w:p w14:paraId="5DCBE6B3" w14:textId="77777777" w:rsidR="00F8753D" w:rsidRPr="00186D2A" w:rsidRDefault="00F8753D" w:rsidP="00F8753D">
      <w:pPr>
        <w:spacing w:line="276" w:lineRule="auto"/>
        <w:rPr>
          <w:rFonts w:ascii="Calibri" w:hAnsi="Calibri" w:cs="Calibri"/>
          <w:b/>
          <w:bCs/>
          <w:szCs w:val="24"/>
        </w:rPr>
      </w:pPr>
      <w:bookmarkStart w:id="16" w:name="_Toc215136642"/>
      <w:bookmarkStart w:id="17" w:name="_Toc243326985"/>
      <w:r w:rsidRPr="00186D2A">
        <w:rPr>
          <w:rStyle w:val="Heading6Char"/>
          <w:rFonts w:ascii="Calibri" w:hAnsi="Calibri" w:cs="Calibri"/>
          <w:b/>
          <w:bCs/>
          <w:i w:val="0"/>
          <w:iCs w:val="0"/>
          <w:color w:val="auto"/>
          <w:szCs w:val="24"/>
        </w:rPr>
        <w:t>Competency 3</w:t>
      </w:r>
      <w:bookmarkEnd w:id="16"/>
      <w:bookmarkEnd w:id="17"/>
      <w:r w:rsidRPr="00186D2A">
        <w:rPr>
          <w:rFonts w:ascii="Calibri" w:hAnsi="Calibri" w:cs="Calibri"/>
          <w:b/>
          <w:bCs/>
          <w:szCs w:val="24"/>
        </w:rPr>
        <w:t>: Engage Anti-Racism, Diversity, Equity &amp; Inclusion (ADEI) in Practice</w:t>
      </w:r>
    </w:p>
    <w:p w14:paraId="725E4C8C" w14:textId="77777777" w:rsidR="00F8753D" w:rsidRPr="00186D2A" w:rsidRDefault="00F8753D" w:rsidP="00F8753D">
      <w:pPr>
        <w:spacing w:line="276" w:lineRule="auto"/>
        <w:rPr>
          <w:rFonts w:ascii="Calibri" w:hAnsi="Calibri" w:cs="Calibri"/>
          <w:szCs w:val="24"/>
        </w:rPr>
      </w:pPr>
      <w:r w:rsidRPr="00186D2A">
        <w:rPr>
          <w:rFonts w:ascii="Calibri" w:hAnsi="Calibri" w:cs="Calibri"/>
          <w:szCs w:val="24"/>
        </w:rPr>
        <w:t>Social workers understand how racism and oppression shape human experiences and how these two constructs influence practice at the individual, family, group, organizational, and community levels and in policy and research. Social workers understand the pervasive impact of White supremacy and privilege and use their knowledge, awareness, and skills to engage in anti-racist practice. Social workers understand how diversity and intersectionality shape human experiences and identity development and affect equity and inclusion. The dimensions of diversity are understood as the intersectionality of factors including but not limited to age, caste, class, color, culture, disability and ability, ethnicity, gender, gender identity and expression, generational status, immigration status, legal status, marital status, political ideology, race, nationality, religion and spirituality, sex, sexual orientation, and tribal sovereign status. Social workers understand that this intersectionality means that a person’s life experiences may include oppression, poverty, marginalization, and alienation as well as privilege and power. Social workers understand the societal and historical roots of social and racial injustices and the forms and mechanisms of oppression and discrimination. Social workers understand cultural humility and recognize the extent to which a culture’s structures and values, including social, economic, political, racial, technological, and cultural exclusions, may create privilege and power resulting in systemic oppression. Social workers:</w:t>
      </w:r>
    </w:p>
    <w:p w14:paraId="26AB89CD" w14:textId="77777777" w:rsidR="00F8753D" w:rsidRPr="00186D2A" w:rsidRDefault="00F8753D" w:rsidP="00F8753D">
      <w:pPr>
        <w:pStyle w:val="ListParagraph"/>
        <w:widowControl/>
        <w:numPr>
          <w:ilvl w:val="0"/>
          <w:numId w:val="20"/>
        </w:numPr>
        <w:rPr>
          <w:rFonts w:ascii="Calibri" w:hAnsi="Calibri" w:cs="Calibri"/>
          <w:b/>
          <w:bCs/>
          <w:szCs w:val="24"/>
        </w:rPr>
      </w:pPr>
      <w:r w:rsidRPr="00186D2A">
        <w:rPr>
          <w:rFonts w:ascii="Calibri" w:hAnsi="Calibri" w:cs="Calibri"/>
          <w:szCs w:val="24"/>
        </w:rPr>
        <w:t>demonstrate anti-racist and anti-oppressive social work practice at the individual, family, group, organizational, community, research, and policy levels; and</w:t>
      </w:r>
    </w:p>
    <w:p w14:paraId="1DD24961" w14:textId="77777777" w:rsidR="00F8753D" w:rsidRPr="00186D2A" w:rsidRDefault="00F8753D" w:rsidP="00F8753D">
      <w:pPr>
        <w:pStyle w:val="ListParagraph"/>
        <w:widowControl/>
        <w:numPr>
          <w:ilvl w:val="0"/>
          <w:numId w:val="20"/>
        </w:numPr>
        <w:rPr>
          <w:rFonts w:ascii="Calibri" w:hAnsi="Calibri" w:cs="Calibri"/>
          <w:b/>
          <w:bCs/>
          <w:szCs w:val="24"/>
        </w:rPr>
      </w:pPr>
      <w:r w:rsidRPr="00186D2A">
        <w:rPr>
          <w:rFonts w:ascii="Calibri" w:hAnsi="Calibri" w:cs="Calibri"/>
          <w:szCs w:val="24"/>
        </w:rPr>
        <w:t>demonstrate cultural humility by applying critical reflection, self-awareness, and self regulation to manage the influence of bias, power, privilege, and values in working with clients and constituencies, acknowledging them as experts of their own lived experiences</w:t>
      </w:r>
    </w:p>
    <w:p w14:paraId="2755C1CA" w14:textId="77777777" w:rsidR="00F8753D" w:rsidRPr="00186D2A" w:rsidRDefault="00F8753D" w:rsidP="00F8753D">
      <w:pPr>
        <w:spacing w:line="276" w:lineRule="auto"/>
        <w:rPr>
          <w:rFonts w:ascii="Calibri" w:hAnsi="Calibri" w:cs="Calibri"/>
          <w:b/>
          <w:bCs/>
          <w:szCs w:val="24"/>
        </w:rPr>
      </w:pPr>
    </w:p>
    <w:p w14:paraId="1FF83B06" w14:textId="77777777" w:rsidR="00F8753D" w:rsidRPr="00186D2A" w:rsidRDefault="00F8753D" w:rsidP="00F8753D">
      <w:pPr>
        <w:rPr>
          <w:rFonts w:ascii="Calibri" w:hAnsi="Calibri" w:cs="Calibri"/>
          <w:b/>
          <w:bCs/>
          <w:szCs w:val="24"/>
        </w:rPr>
      </w:pPr>
      <w:bookmarkStart w:id="18" w:name="_Toc215136643"/>
      <w:bookmarkStart w:id="19" w:name="_Toc243326986"/>
      <w:r w:rsidRPr="00186D2A">
        <w:rPr>
          <w:rStyle w:val="Heading6Char"/>
          <w:rFonts w:ascii="Calibri" w:hAnsi="Calibri" w:cs="Calibri"/>
          <w:b/>
          <w:bCs/>
          <w:i w:val="0"/>
          <w:iCs w:val="0"/>
          <w:color w:val="auto"/>
          <w:szCs w:val="24"/>
        </w:rPr>
        <w:t>Competency 4</w:t>
      </w:r>
      <w:bookmarkEnd w:id="18"/>
      <w:bookmarkEnd w:id="19"/>
      <w:r w:rsidRPr="00186D2A">
        <w:rPr>
          <w:rFonts w:ascii="Calibri" w:hAnsi="Calibri" w:cs="Calibri"/>
          <w:b/>
          <w:bCs/>
          <w:szCs w:val="24"/>
        </w:rPr>
        <w:t>: Engage in Practice-Informed Research &amp; Research-Informed Practice</w:t>
      </w:r>
    </w:p>
    <w:p w14:paraId="10FD2A74" w14:textId="77777777" w:rsidR="00F8753D" w:rsidRPr="00186D2A" w:rsidRDefault="00F8753D" w:rsidP="00F8753D">
      <w:pPr>
        <w:rPr>
          <w:rFonts w:ascii="Calibri" w:hAnsi="Calibri" w:cs="Calibri"/>
          <w:szCs w:val="24"/>
        </w:rPr>
      </w:pPr>
      <w:r w:rsidRPr="00186D2A">
        <w:rPr>
          <w:rFonts w:ascii="Calibri" w:hAnsi="Calibri" w:cs="Calibri"/>
          <w:szCs w:val="24"/>
        </w:rPr>
        <w:t xml:space="preserve">Social workers use ethical, culturally informed, anti-racist, and anti-oppressive approaches in conducting research and building knowledge. Social workers use research to inform their practice decision making and articulate how their practice experience informs research and evaluation decisions. Social workers critically evaluate and critique current, empirically sound research to inform decisions pertaining to practice, policy, and programs. Social workers understand the inherent bias in research and evaluate design, analysis, and interpretation using an anti-racist and anti-oppressive perspective. Social workers know how to access, critique, and synthesize the current literature to develop appropriate research questions and hypotheses. Social workers demonstrate knowledge and skills regarding qualitative and quantitative </w:t>
      </w:r>
      <w:r w:rsidRPr="00186D2A">
        <w:rPr>
          <w:rFonts w:ascii="Calibri" w:hAnsi="Calibri" w:cs="Calibri"/>
          <w:szCs w:val="24"/>
        </w:rPr>
        <w:lastRenderedPageBreak/>
        <w:t>research methods and analysis, and they interpret data derived from these methods. Social workers demonstrate knowledge about methods to assess reliability and validity in social work research. Social workers can articulate and share research findings in ways that are usable to a variety of clients and constituencies. Social workers understand the value of evidence derived from interprofessional and diverse research methods, approaches, and sources. Social workers:</w:t>
      </w:r>
    </w:p>
    <w:p w14:paraId="5B524C60" w14:textId="77777777" w:rsidR="00F8753D" w:rsidRPr="00186D2A" w:rsidRDefault="00F8753D" w:rsidP="00F8753D">
      <w:pPr>
        <w:pStyle w:val="ListParagraph"/>
        <w:widowControl/>
        <w:numPr>
          <w:ilvl w:val="0"/>
          <w:numId w:val="15"/>
        </w:numPr>
        <w:rPr>
          <w:rFonts w:ascii="Calibri" w:hAnsi="Calibri" w:cs="Calibri"/>
          <w:b/>
          <w:bCs/>
          <w:szCs w:val="24"/>
        </w:rPr>
      </w:pPr>
      <w:r w:rsidRPr="00186D2A">
        <w:rPr>
          <w:rFonts w:ascii="Calibri" w:hAnsi="Calibri" w:cs="Calibri"/>
          <w:szCs w:val="24"/>
        </w:rPr>
        <w:t xml:space="preserve">apply research findings to inform and improve practice, policy, and programs; and </w:t>
      </w:r>
    </w:p>
    <w:p w14:paraId="7F48ED77" w14:textId="77777777" w:rsidR="00F8753D" w:rsidRPr="00186D2A" w:rsidRDefault="00F8753D" w:rsidP="00F8753D">
      <w:pPr>
        <w:pStyle w:val="ListParagraph"/>
        <w:widowControl/>
        <w:numPr>
          <w:ilvl w:val="0"/>
          <w:numId w:val="15"/>
        </w:numPr>
        <w:rPr>
          <w:rFonts w:ascii="Calibri" w:hAnsi="Calibri" w:cs="Calibri"/>
          <w:b/>
          <w:bCs/>
          <w:szCs w:val="24"/>
        </w:rPr>
      </w:pPr>
      <w:r w:rsidRPr="00186D2A">
        <w:rPr>
          <w:rFonts w:ascii="Calibri" w:hAnsi="Calibri" w:cs="Calibri"/>
          <w:szCs w:val="24"/>
        </w:rPr>
        <w:t>identify ethical, culturally informed, anti-racist, and anti-oppressive strategies that address inherent biases for use in quantitative and qualitative research methods to advance the purposes of social work.</w:t>
      </w:r>
    </w:p>
    <w:p w14:paraId="2BCAF255" w14:textId="77777777" w:rsidR="00F8753D" w:rsidRPr="00186D2A" w:rsidRDefault="00F8753D" w:rsidP="00F8753D">
      <w:pPr>
        <w:spacing w:line="276" w:lineRule="auto"/>
        <w:rPr>
          <w:rFonts w:ascii="Calibri" w:hAnsi="Calibri" w:cs="Calibri"/>
          <w:b/>
          <w:bCs/>
          <w:szCs w:val="24"/>
        </w:rPr>
      </w:pPr>
    </w:p>
    <w:p w14:paraId="23BF6359" w14:textId="77777777" w:rsidR="00F8753D" w:rsidRPr="00186D2A" w:rsidRDefault="00F8753D" w:rsidP="00F8753D">
      <w:pPr>
        <w:rPr>
          <w:rFonts w:ascii="Calibri" w:hAnsi="Calibri" w:cs="Calibri"/>
          <w:b/>
          <w:bCs/>
          <w:szCs w:val="24"/>
        </w:rPr>
      </w:pPr>
      <w:bookmarkStart w:id="20" w:name="_Toc215136644"/>
      <w:bookmarkStart w:id="21" w:name="_Toc243326987"/>
      <w:r w:rsidRPr="00186D2A">
        <w:rPr>
          <w:rStyle w:val="Heading6Char"/>
          <w:rFonts w:ascii="Calibri" w:hAnsi="Calibri" w:cs="Calibri"/>
          <w:b/>
          <w:bCs/>
          <w:i w:val="0"/>
          <w:iCs w:val="0"/>
          <w:color w:val="auto"/>
          <w:szCs w:val="24"/>
        </w:rPr>
        <w:t>Competency 5</w:t>
      </w:r>
      <w:bookmarkEnd w:id="20"/>
      <w:bookmarkEnd w:id="21"/>
      <w:r w:rsidRPr="00186D2A">
        <w:rPr>
          <w:rFonts w:ascii="Calibri" w:hAnsi="Calibri" w:cs="Calibri"/>
          <w:b/>
          <w:bCs/>
          <w:szCs w:val="24"/>
        </w:rPr>
        <w:t>: Engage in Policy Practice</w:t>
      </w:r>
    </w:p>
    <w:p w14:paraId="00531737" w14:textId="77777777" w:rsidR="00F8753D" w:rsidRPr="00186D2A" w:rsidRDefault="00F8753D" w:rsidP="00F8753D">
      <w:pPr>
        <w:rPr>
          <w:rFonts w:ascii="Calibri" w:hAnsi="Calibri" w:cs="Calibri"/>
          <w:szCs w:val="24"/>
        </w:rPr>
      </w:pPr>
      <w:r w:rsidRPr="00186D2A">
        <w:rPr>
          <w:rFonts w:ascii="Calibri" w:hAnsi="Calibri" w:cs="Calibri"/>
          <w:szCs w:val="24"/>
        </w:rPr>
        <w:t>Social workers identify social policy at the local, state, federal, and global level that affects wellbeing, human rights and justice, service delivery, and access to social services. Social workers recognize the historical, social, racial, cultural, economic, organizational, environmental, and global influences that affect social policy. Social workers understand and critique the history and current structures of social policies and services and the role of policy in service delivery through rights based, anti-oppressive, and anti-racist lenses. Social workers influence policy formulation, analysis implementation, and evaluation within their practice settings with individuals, families, groups, organizations, and communities. Social workers actively engage in and advocate for anti-racist and anti-oppressive policy practice to effect change in those settings. Social workers:</w:t>
      </w:r>
    </w:p>
    <w:p w14:paraId="0EAE5035" w14:textId="77777777" w:rsidR="00F8753D" w:rsidRPr="00186D2A" w:rsidRDefault="00F8753D" w:rsidP="00F8753D">
      <w:pPr>
        <w:pStyle w:val="ListParagraph"/>
        <w:widowControl/>
        <w:numPr>
          <w:ilvl w:val="0"/>
          <w:numId w:val="16"/>
        </w:numPr>
        <w:rPr>
          <w:rFonts w:ascii="Calibri" w:hAnsi="Calibri" w:cs="Calibri"/>
          <w:b/>
          <w:bCs/>
          <w:szCs w:val="24"/>
        </w:rPr>
      </w:pPr>
      <w:r w:rsidRPr="00186D2A">
        <w:rPr>
          <w:rFonts w:ascii="Calibri" w:hAnsi="Calibri" w:cs="Calibri"/>
          <w:szCs w:val="24"/>
        </w:rPr>
        <w:t>use social justice, anti-racist, and anti-oppressive lenses to assess how social welfare policies affect the delivery of and access to social services; and</w:t>
      </w:r>
    </w:p>
    <w:p w14:paraId="5047AFB6" w14:textId="77777777" w:rsidR="00F8753D" w:rsidRPr="00186D2A" w:rsidRDefault="00F8753D" w:rsidP="00F8753D">
      <w:pPr>
        <w:pStyle w:val="ListParagraph"/>
        <w:widowControl/>
        <w:numPr>
          <w:ilvl w:val="0"/>
          <w:numId w:val="16"/>
        </w:numPr>
        <w:rPr>
          <w:rFonts w:ascii="Calibri" w:hAnsi="Calibri" w:cs="Calibri"/>
          <w:b/>
          <w:bCs/>
          <w:szCs w:val="24"/>
        </w:rPr>
      </w:pPr>
      <w:r w:rsidRPr="00186D2A">
        <w:rPr>
          <w:rFonts w:ascii="Calibri" w:hAnsi="Calibri" w:cs="Calibri"/>
          <w:szCs w:val="24"/>
        </w:rPr>
        <w:t>apply critical thinking to analyze, formulate, and advocate for policies that advance human rights and social, racial, economic, and environmental justice.</w:t>
      </w:r>
    </w:p>
    <w:p w14:paraId="692CB2A3" w14:textId="77777777" w:rsidR="00F8753D" w:rsidRPr="00186D2A" w:rsidRDefault="00F8753D" w:rsidP="00F8753D">
      <w:pPr>
        <w:rPr>
          <w:rFonts w:ascii="Calibri" w:hAnsi="Calibri" w:cs="Calibri"/>
          <w:b/>
          <w:bCs/>
          <w:szCs w:val="24"/>
        </w:rPr>
      </w:pPr>
    </w:p>
    <w:p w14:paraId="72CDFB3E" w14:textId="77777777" w:rsidR="00F8753D" w:rsidRPr="00186D2A" w:rsidRDefault="00F8753D" w:rsidP="00F8753D">
      <w:pPr>
        <w:rPr>
          <w:rFonts w:ascii="Calibri" w:hAnsi="Calibri" w:cs="Calibri"/>
          <w:b/>
          <w:bCs/>
          <w:szCs w:val="24"/>
        </w:rPr>
      </w:pPr>
      <w:bookmarkStart w:id="22" w:name="_Toc215136645"/>
      <w:bookmarkStart w:id="23" w:name="_Toc243326988"/>
      <w:r w:rsidRPr="00186D2A">
        <w:rPr>
          <w:rStyle w:val="Heading6Char"/>
          <w:rFonts w:ascii="Calibri" w:hAnsi="Calibri" w:cs="Calibri"/>
          <w:b/>
          <w:bCs/>
          <w:i w:val="0"/>
          <w:iCs w:val="0"/>
          <w:color w:val="auto"/>
          <w:szCs w:val="24"/>
        </w:rPr>
        <w:t>Competency 6</w:t>
      </w:r>
      <w:bookmarkEnd w:id="22"/>
      <w:bookmarkEnd w:id="23"/>
      <w:r w:rsidRPr="00186D2A">
        <w:rPr>
          <w:rFonts w:ascii="Calibri" w:hAnsi="Calibri" w:cs="Calibri"/>
          <w:b/>
          <w:bCs/>
          <w:szCs w:val="24"/>
        </w:rPr>
        <w:t>: Engage with Individuals, Families, Groups, Organizations, &amp; Communities</w:t>
      </w:r>
    </w:p>
    <w:p w14:paraId="632C662B" w14:textId="77777777" w:rsidR="00F8753D" w:rsidRPr="00186D2A" w:rsidRDefault="00F8753D" w:rsidP="00F8753D">
      <w:pPr>
        <w:rPr>
          <w:rFonts w:ascii="Calibri" w:hAnsi="Calibri" w:cs="Calibri"/>
          <w:szCs w:val="24"/>
        </w:rPr>
      </w:pPr>
      <w:r w:rsidRPr="00186D2A">
        <w:rPr>
          <w:rFonts w:ascii="Calibri" w:hAnsi="Calibri" w:cs="Calibri"/>
          <w:szCs w:val="24"/>
        </w:rPr>
        <w:t>Social workers understand that engagement is an ongoing component of the dynamic and interactive process of social work practice with and on behalf of individuals, families, groups, organizations, and communities. Social workers value the importance of human relationships. Social workers understand theories of human behavior and person-in-environment and critically evaluate and apply this knowledge to facilitate engagement with clients and constituencies, including individuals, families, groups, organizations, and communities. Social workers are self-reflective and understand how bias, power, and privilege as well as their personal values and personal experiences may affect their ability to engage effectively with diverse clients and constituencies. Social workers use the principles of interprofessional collaboration to facilitate engagement with clients, constituencies, and other professionals as appropriate. Social workers:</w:t>
      </w:r>
    </w:p>
    <w:p w14:paraId="395867FF" w14:textId="77777777" w:rsidR="00F8753D" w:rsidRPr="00186D2A" w:rsidRDefault="00F8753D" w:rsidP="00F8753D">
      <w:pPr>
        <w:pStyle w:val="ListParagraph"/>
        <w:widowControl/>
        <w:numPr>
          <w:ilvl w:val="0"/>
          <w:numId w:val="17"/>
        </w:numPr>
        <w:rPr>
          <w:rFonts w:ascii="Calibri" w:hAnsi="Calibri" w:cs="Calibri"/>
          <w:szCs w:val="24"/>
        </w:rPr>
      </w:pPr>
      <w:r w:rsidRPr="00186D2A">
        <w:rPr>
          <w:rFonts w:ascii="Calibri" w:hAnsi="Calibri" w:cs="Calibri"/>
          <w:szCs w:val="24"/>
        </w:rPr>
        <w:t xml:space="preserve">apply knowledge of human behavior and person-in-environment, as well as interprofessional conceptual frameworks, to engage with clients and constituencies; and </w:t>
      </w:r>
    </w:p>
    <w:p w14:paraId="0F9A7C74" w14:textId="77777777" w:rsidR="00F8753D" w:rsidRPr="00186D2A" w:rsidRDefault="00F8753D" w:rsidP="00F8753D">
      <w:pPr>
        <w:pStyle w:val="ListParagraph"/>
        <w:widowControl/>
        <w:numPr>
          <w:ilvl w:val="0"/>
          <w:numId w:val="17"/>
        </w:numPr>
        <w:rPr>
          <w:rFonts w:ascii="Calibri" w:hAnsi="Calibri" w:cs="Calibri"/>
          <w:szCs w:val="24"/>
        </w:rPr>
      </w:pPr>
      <w:r w:rsidRPr="00186D2A">
        <w:rPr>
          <w:rFonts w:ascii="Calibri" w:hAnsi="Calibri" w:cs="Calibri"/>
          <w:szCs w:val="24"/>
        </w:rPr>
        <w:t>use empathy, reflection, and interpersonal skills to engage in culturally responsive practice with clients and constituencies.</w:t>
      </w:r>
    </w:p>
    <w:p w14:paraId="34A52750" w14:textId="77777777" w:rsidR="00F8753D" w:rsidRPr="00186D2A" w:rsidRDefault="00F8753D" w:rsidP="00F8753D">
      <w:pPr>
        <w:pStyle w:val="ListParagraph"/>
        <w:ind w:left="362"/>
        <w:rPr>
          <w:rFonts w:ascii="Calibri" w:hAnsi="Calibri" w:cs="Calibri"/>
          <w:szCs w:val="24"/>
        </w:rPr>
      </w:pPr>
    </w:p>
    <w:p w14:paraId="3EE1F23E" w14:textId="77777777" w:rsidR="00F8753D" w:rsidRPr="00186D2A" w:rsidRDefault="00F8753D" w:rsidP="00F8753D">
      <w:pPr>
        <w:rPr>
          <w:rFonts w:ascii="Calibri" w:hAnsi="Calibri" w:cs="Calibri"/>
          <w:b/>
          <w:bCs/>
          <w:szCs w:val="24"/>
        </w:rPr>
      </w:pPr>
      <w:bookmarkStart w:id="24" w:name="_Toc215136646"/>
      <w:bookmarkStart w:id="25" w:name="_Toc243326989"/>
      <w:r w:rsidRPr="00186D2A">
        <w:rPr>
          <w:rStyle w:val="Heading6Char"/>
          <w:rFonts w:ascii="Calibri" w:hAnsi="Calibri" w:cs="Calibri"/>
          <w:b/>
          <w:bCs/>
          <w:i w:val="0"/>
          <w:iCs w:val="0"/>
          <w:color w:val="auto"/>
          <w:szCs w:val="24"/>
        </w:rPr>
        <w:t>Competency 7</w:t>
      </w:r>
      <w:bookmarkEnd w:id="24"/>
      <w:bookmarkEnd w:id="25"/>
      <w:r w:rsidRPr="00186D2A">
        <w:rPr>
          <w:rFonts w:ascii="Calibri" w:hAnsi="Calibri" w:cs="Calibri"/>
          <w:b/>
          <w:bCs/>
          <w:szCs w:val="24"/>
        </w:rPr>
        <w:t>: Assess Individuals, Families, Groups, Organizations, &amp; Communities</w:t>
      </w:r>
    </w:p>
    <w:p w14:paraId="7D17079E" w14:textId="77777777" w:rsidR="00F8753D" w:rsidRPr="00186D2A" w:rsidRDefault="00F8753D" w:rsidP="00F8753D">
      <w:pPr>
        <w:rPr>
          <w:rFonts w:ascii="Calibri" w:hAnsi="Calibri" w:cs="Calibri"/>
          <w:szCs w:val="24"/>
        </w:rPr>
      </w:pPr>
      <w:r w:rsidRPr="00186D2A">
        <w:rPr>
          <w:rFonts w:ascii="Calibri" w:hAnsi="Calibri" w:cs="Calibri"/>
          <w:szCs w:val="24"/>
        </w:rPr>
        <w:lastRenderedPageBreak/>
        <w:t xml:space="preserve">Social workers understand that assessment is an ongoing component of the dynamic and interactive process of social work practice. Social workers understand theories of human behavior and person-in-environment, as well as interprofessional conceptual frameworks, and they critically evaluate and apply this knowledge in culturally responsive assessment with clients and constituencies, including individuals, families, groups, organizations, and communities. Assessment involves a collaborative process of defining presenting challenges and identifying strengths with individuals, families, groups, organizations, and communities to develop a mutually agreed-upon plan. Social workers recognize the implications of the larger practice context in the assessment process and use interprofessional collaboration in this process. Social workers are self-reflective and understand how bias, power, privilege, and their personal values and experiences may affect their assessment and decision making. Social workers: </w:t>
      </w:r>
    </w:p>
    <w:p w14:paraId="778C2318" w14:textId="77777777" w:rsidR="00F8753D" w:rsidRPr="00186D2A" w:rsidRDefault="00F8753D" w:rsidP="00F8753D">
      <w:pPr>
        <w:pStyle w:val="ListParagraph"/>
        <w:widowControl/>
        <w:numPr>
          <w:ilvl w:val="0"/>
          <w:numId w:val="21"/>
        </w:numPr>
        <w:rPr>
          <w:rFonts w:ascii="Calibri" w:hAnsi="Calibri" w:cs="Calibri"/>
          <w:b/>
          <w:bCs/>
          <w:szCs w:val="24"/>
        </w:rPr>
      </w:pPr>
      <w:r w:rsidRPr="00186D2A">
        <w:rPr>
          <w:rFonts w:ascii="Calibri" w:hAnsi="Calibri" w:cs="Calibri"/>
          <w:szCs w:val="24"/>
        </w:rPr>
        <w:t>apply theories of human behavior and person-in-environment, as well as other culturally responsive and interprofessional conceptual frameworks, when assessing clients and constituencies; and</w:t>
      </w:r>
    </w:p>
    <w:p w14:paraId="562B42BC" w14:textId="77777777" w:rsidR="00F8753D" w:rsidRPr="00186D2A" w:rsidRDefault="00F8753D" w:rsidP="00F8753D">
      <w:pPr>
        <w:pStyle w:val="ListParagraph"/>
        <w:widowControl/>
        <w:numPr>
          <w:ilvl w:val="0"/>
          <w:numId w:val="21"/>
        </w:numPr>
        <w:rPr>
          <w:rFonts w:ascii="Calibri" w:hAnsi="Calibri" w:cs="Calibri"/>
          <w:b/>
          <w:bCs/>
          <w:szCs w:val="24"/>
        </w:rPr>
      </w:pPr>
      <w:r w:rsidRPr="00186D2A">
        <w:rPr>
          <w:rFonts w:ascii="Calibri" w:hAnsi="Calibri" w:cs="Calibri"/>
          <w:szCs w:val="24"/>
        </w:rPr>
        <w:t>demonstrate respect for client self-determination during the assessment process by collaborating with clients and constituencies in developing a mutually agreed-upon plan.</w:t>
      </w:r>
    </w:p>
    <w:p w14:paraId="54ABF93E" w14:textId="77777777" w:rsidR="00F8753D" w:rsidRPr="00186D2A" w:rsidRDefault="00F8753D" w:rsidP="00F8753D">
      <w:pPr>
        <w:rPr>
          <w:rFonts w:ascii="Calibri" w:hAnsi="Calibri" w:cs="Calibri"/>
          <w:b/>
          <w:bCs/>
          <w:szCs w:val="24"/>
        </w:rPr>
      </w:pPr>
    </w:p>
    <w:p w14:paraId="64859C48" w14:textId="77777777" w:rsidR="00F8753D" w:rsidRPr="00186D2A" w:rsidRDefault="00F8753D" w:rsidP="00F8753D">
      <w:pPr>
        <w:rPr>
          <w:rFonts w:ascii="Calibri" w:hAnsi="Calibri" w:cs="Calibri"/>
          <w:b/>
          <w:bCs/>
          <w:szCs w:val="24"/>
        </w:rPr>
      </w:pPr>
      <w:bookmarkStart w:id="26" w:name="_Toc215136647"/>
      <w:bookmarkStart w:id="27" w:name="_Toc243326990"/>
      <w:r w:rsidRPr="00186D2A">
        <w:rPr>
          <w:rStyle w:val="Heading6Char"/>
          <w:rFonts w:ascii="Calibri" w:hAnsi="Calibri" w:cs="Calibri"/>
          <w:b/>
          <w:bCs/>
          <w:i w:val="0"/>
          <w:iCs w:val="0"/>
          <w:color w:val="auto"/>
          <w:szCs w:val="24"/>
        </w:rPr>
        <w:t>Competency 8</w:t>
      </w:r>
      <w:bookmarkEnd w:id="26"/>
      <w:bookmarkEnd w:id="27"/>
      <w:r w:rsidRPr="00186D2A">
        <w:rPr>
          <w:rFonts w:ascii="Calibri" w:hAnsi="Calibri" w:cs="Calibri"/>
          <w:b/>
          <w:bCs/>
          <w:szCs w:val="24"/>
        </w:rPr>
        <w:t>: Intervene with Individuals, Families, Groups, Organizations, &amp; Committees</w:t>
      </w:r>
    </w:p>
    <w:p w14:paraId="74C97169" w14:textId="77777777" w:rsidR="00F8753D" w:rsidRPr="00186D2A" w:rsidRDefault="00F8753D" w:rsidP="00F8753D">
      <w:pPr>
        <w:rPr>
          <w:rFonts w:ascii="Calibri" w:hAnsi="Calibri" w:cs="Calibri"/>
          <w:szCs w:val="24"/>
        </w:rPr>
      </w:pPr>
      <w:r w:rsidRPr="00186D2A">
        <w:rPr>
          <w:rFonts w:ascii="Calibri" w:hAnsi="Calibri" w:cs="Calibri"/>
          <w:szCs w:val="24"/>
        </w:rPr>
        <w:t>Social workers understand that intervention is an ongoing component of the dynamic and interactive process of social work practice. Social workers understand theories of human behavior, person-in-environment, and other interprofessional conceptual frameworks, and they critically evaluate and apply this knowledge in selecting culturally responsive interventions with clients and constituencies, including individuals, families, groups, organizations, and communities. Social workers understand methods of identifying, analyzing, and implementing evidence-informed interventions and participate in interprofessional collaboration to achieve client and constituency goals. Social workers facilitate effective transitions and endings. Social workers:</w:t>
      </w:r>
    </w:p>
    <w:p w14:paraId="6F10C1A0" w14:textId="77777777" w:rsidR="00F8753D" w:rsidRPr="00186D2A" w:rsidRDefault="00F8753D" w:rsidP="00F8753D">
      <w:pPr>
        <w:pStyle w:val="ListParagraph"/>
        <w:widowControl/>
        <w:numPr>
          <w:ilvl w:val="0"/>
          <w:numId w:val="18"/>
        </w:numPr>
        <w:ind w:left="722"/>
        <w:rPr>
          <w:rFonts w:ascii="Calibri" w:hAnsi="Calibri" w:cs="Calibri"/>
          <w:b/>
          <w:bCs/>
          <w:szCs w:val="24"/>
        </w:rPr>
      </w:pPr>
      <w:r w:rsidRPr="00186D2A">
        <w:rPr>
          <w:rFonts w:ascii="Calibri" w:hAnsi="Calibri" w:cs="Calibri"/>
          <w:szCs w:val="24"/>
        </w:rPr>
        <w:t xml:space="preserve">engage with clients and constituencies to critically choose and implement culturally </w:t>
      </w:r>
    </w:p>
    <w:p w14:paraId="70E11A52" w14:textId="77777777" w:rsidR="00F8753D" w:rsidRPr="00186D2A" w:rsidRDefault="00F8753D" w:rsidP="00F8753D">
      <w:pPr>
        <w:pStyle w:val="ListParagraph"/>
        <w:ind w:left="722"/>
        <w:rPr>
          <w:rFonts w:ascii="Calibri" w:hAnsi="Calibri" w:cs="Calibri"/>
          <w:b/>
          <w:bCs/>
          <w:szCs w:val="24"/>
        </w:rPr>
      </w:pPr>
      <w:r w:rsidRPr="00186D2A">
        <w:rPr>
          <w:rFonts w:ascii="Calibri" w:hAnsi="Calibri" w:cs="Calibri"/>
          <w:szCs w:val="24"/>
        </w:rPr>
        <w:t>responsive, evidence-informed interventions to achieve client and constituency goals; and</w:t>
      </w:r>
    </w:p>
    <w:p w14:paraId="06BBBE18" w14:textId="77777777" w:rsidR="00F8753D" w:rsidRPr="00186D2A" w:rsidRDefault="00F8753D" w:rsidP="00F8753D">
      <w:pPr>
        <w:pStyle w:val="ListParagraph"/>
        <w:widowControl/>
        <w:numPr>
          <w:ilvl w:val="0"/>
          <w:numId w:val="18"/>
        </w:numPr>
        <w:ind w:left="722"/>
        <w:rPr>
          <w:rFonts w:ascii="Calibri" w:hAnsi="Calibri" w:cs="Calibri"/>
          <w:b/>
          <w:bCs/>
          <w:szCs w:val="24"/>
        </w:rPr>
      </w:pPr>
      <w:r w:rsidRPr="00186D2A">
        <w:rPr>
          <w:rFonts w:ascii="Calibri" w:hAnsi="Calibri" w:cs="Calibri"/>
          <w:szCs w:val="24"/>
        </w:rPr>
        <w:t>incorporate culturally responsive methods to negotiate, mediate, and advocate with and on behalf of clients and constituencies.</w:t>
      </w:r>
    </w:p>
    <w:p w14:paraId="6B784D66" w14:textId="77777777" w:rsidR="00F8753D" w:rsidRPr="00186D2A" w:rsidRDefault="00F8753D" w:rsidP="00F8753D">
      <w:pPr>
        <w:pStyle w:val="ListParagraph"/>
        <w:ind w:left="362"/>
        <w:rPr>
          <w:rFonts w:ascii="Calibri" w:hAnsi="Calibri" w:cs="Calibri"/>
          <w:b/>
          <w:bCs/>
          <w:szCs w:val="24"/>
        </w:rPr>
      </w:pPr>
    </w:p>
    <w:p w14:paraId="013E221E" w14:textId="77777777" w:rsidR="00F8753D" w:rsidRPr="00186D2A" w:rsidRDefault="00F8753D" w:rsidP="00F8753D">
      <w:pPr>
        <w:rPr>
          <w:rFonts w:ascii="Calibri" w:hAnsi="Calibri" w:cs="Calibri"/>
          <w:b/>
          <w:bCs/>
          <w:szCs w:val="24"/>
        </w:rPr>
      </w:pPr>
      <w:bookmarkStart w:id="28" w:name="_Toc215136648"/>
      <w:bookmarkStart w:id="29" w:name="_Toc243326991"/>
      <w:r w:rsidRPr="00186D2A">
        <w:rPr>
          <w:rStyle w:val="Heading6Char"/>
          <w:rFonts w:ascii="Calibri" w:hAnsi="Calibri" w:cs="Calibri"/>
          <w:b/>
          <w:bCs/>
          <w:i w:val="0"/>
          <w:iCs w:val="0"/>
          <w:color w:val="auto"/>
          <w:szCs w:val="24"/>
        </w:rPr>
        <w:t>Competency 9</w:t>
      </w:r>
      <w:bookmarkEnd w:id="28"/>
      <w:bookmarkEnd w:id="29"/>
      <w:r w:rsidRPr="00186D2A">
        <w:rPr>
          <w:rFonts w:ascii="Calibri" w:hAnsi="Calibri" w:cs="Calibri"/>
          <w:b/>
          <w:bCs/>
          <w:szCs w:val="24"/>
        </w:rPr>
        <w:t>: Evaluate Practice with Individuals, Families, Groups, Organizations, &amp; Communities</w:t>
      </w:r>
    </w:p>
    <w:p w14:paraId="47AF8721" w14:textId="77777777" w:rsidR="00F8753D" w:rsidRPr="00186D2A" w:rsidRDefault="00F8753D" w:rsidP="00F8753D">
      <w:pPr>
        <w:rPr>
          <w:rFonts w:ascii="Calibri" w:hAnsi="Calibri" w:cs="Calibri"/>
          <w:szCs w:val="24"/>
        </w:rPr>
      </w:pPr>
      <w:r w:rsidRPr="00186D2A">
        <w:rPr>
          <w:rFonts w:ascii="Calibri" w:hAnsi="Calibri" w:cs="Calibri"/>
          <w:szCs w:val="24"/>
        </w:rPr>
        <w:t xml:space="preserve">Social workers understand that evaluation is an ongoing component of the dynamic and interactive process of social work practice with and on behalf of diverse individuals, families, groups, organizations, and communities. Social workers evaluate processes and outcomes to increase practice, policy, and service delivery effectiveness. Social workers apply anti-racist and anti-oppressive perspectives in evaluating outcomes. Social workers understand theories of human behavior and person-in-environment, as well as interprofessional conceptual frameworks, and critically evaluate and apply this knowledge in evaluating outcomes. Social workers use qualitative and quantitative methods for evaluating outcomes and practice </w:t>
      </w:r>
      <w:r w:rsidRPr="00186D2A">
        <w:rPr>
          <w:rFonts w:ascii="Calibri" w:hAnsi="Calibri" w:cs="Calibri"/>
          <w:szCs w:val="24"/>
        </w:rPr>
        <w:lastRenderedPageBreak/>
        <w:t xml:space="preserve">effectiveness. Social workers: </w:t>
      </w:r>
    </w:p>
    <w:p w14:paraId="33DFD99A" w14:textId="77777777" w:rsidR="00F8753D" w:rsidRPr="00186D2A" w:rsidRDefault="00F8753D" w:rsidP="00F8753D">
      <w:pPr>
        <w:pStyle w:val="ListParagraph"/>
        <w:widowControl/>
        <w:numPr>
          <w:ilvl w:val="0"/>
          <w:numId w:val="19"/>
        </w:numPr>
        <w:rPr>
          <w:rFonts w:ascii="Calibri" w:hAnsi="Calibri" w:cs="Calibri"/>
          <w:b/>
          <w:bCs/>
          <w:szCs w:val="24"/>
        </w:rPr>
      </w:pPr>
      <w:r w:rsidRPr="00186D2A">
        <w:rPr>
          <w:rFonts w:ascii="Calibri" w:hAnsi="Calibri" w:cs="Calibri"/>
          <w:szCs w:val="24"/>
        </w:rPr>
        <w:t>select and use culturally responsive methods for evaluation of outcomes; and</w:t>
      </w:r>
    </w:p>
    <w:p w14:paraId="2DABBB5E" w14:textId="77777777" w:rsidR="00F8753D" w:rsidRPr="00186D2A" w:rsidRDefault="00F8753D" w:rsidP="00F8753D">
      <w:pPr>
        <w:pStyle w:val="ListParagraph"/>
        <w:widowControl/>
        <w:numPr>
          <w:ilvl w:val="0"/>
          <w:numId w:val="19"/>
        </w:numPr>
        <w:rPr>
          <w:rFonts w:ascii="Calibri" w:hAnsi="Calibri" w:cs="Calibri"/>
          <w:b/>
          <w:bCs/>
          <w:szCs w:val="24"/>
        </w:rPr>
      </w:pPr>
      <w:r w:rsidRPr="00186D2A">
        <w:rPr>
          <w:rFonts w:ascii="Calibri" w:hAnsi="Calibri" w:cs="Calibri"/>
          <w:szCs w:val="24"/>
        </w:rPr>
        <w:t>critically analyze outcomes and apply evaluation findings to improve practice effectiveness with individuals, families, groups, organizations, and communities.</w:t>
      </w:r>
    </w:p>
    <w:p w14:paraId="303FD77F" w14:textId="77777777" w:rsidR="00F8753D" w:rsidRPr="00186D2A" w:rsidRDefault="00F8753D" w:rsidP="00F8753D">
      <w:pPr>
        <w:spacing w:line="276" w:lineRule="auto"/>
        <w:rPr>
          <w:rFonts w:ascii="Calibri" w:hAnsi="Calibri" w:cs="Calibri"/>
          <w:b/>
          <w:bCs/>
          <w:szCs w:val="24"/>
        </w:rPr>
      </w:pPr>
    </w:p>
    <w:p w14:paraId="1C3AEE84" w14:textId="77777777" w:rsidR="00F8753D" w:rsidRPr="00186D2A" w:rsidRDefault="00F8753D" w:rsidP="00F8753D">
      <w:pPr>
        <w:rPr>
          <w:rFonts w:ascii="Calibri" w:hAnsi="Calibri" w:cs="Calibri"/>
          <w:b/>
          <w:bCs/>
          <w:szCs w:val="24"/>
        </w:rPr>
      </w:pPr>
    </w:p>
    <w:p w14:paraId="1BDD0D74" w14:textId="77777777" w:rsidR="00F8753D" w:rsidRPr="00186D2A" w:rsidRDefault="00F8753D" w:rsidP="00F8753D">
      <w:pPr>
        <w:rPr>
          <w:rFonts w:ascii="Calibri" w:hAnsi="Calibri" w:cs="Calibri"/>
          <w:b/>
          <w:bCs/>
          <w:szCs w:val="24"/>
        </w:rPr>
      </w:pPr>
    </w:p>
    <w:p w14:paraId="0A59EA45" w14:textId="77777777" w:rsidR="00F8753D" w:rsidRPr="00186D2A" w:rsidRDefault="00F8753D" w:rsidP="00F8753D">
      <w:pPr>
        <w:rPr>
          <w:rFonts w:ascii="Calibri" w:hAnsi="Calibri" w:cs="Calibri"/>
          <w:b/>
          <w:bCs/>
          <w:szCs w:val="24"/>
        </w:rPr>
      </w:pPr>
    </w:p>
    <w:p w14:paraId="367D055A" w14:textId="77777777" w:rsidR="00F8753D" w:rsidRPr="00186D2A" w:rsidRDefault="00F8753D" w:rsidP="00F8753D">
      <w:pPr>
        <w:rPr>
          <w:rFonts w:ascii="Calibri" w:hAnsi="Calibri" w:cs="Calibri"/>
          <w:b/>
          <w:bCs/>
          <w:szCs w:val="24"/>
        </w:rPr>
      </w:pPr>
    </w:p>
    <w:p w14:paraId="75430E95" w14:textId="77777777" w:rsidR="00F8753D" w:rsidRPr="00186D2A" w:rsidRDefault="00F8753D" w:rsidP="00F8753D">
      <w:pPr>
        <w:rPr>
          <w:rFonts w:ascii="Calibri" w:hAnsi="Calibri" w:cs="Calibri"/>
          <w:b/>
          <w:bCs/>
          <w:szCs w:val="24"/>
        </w:rPr>
      </w:pPr>
    </w:p>
    <w:p w14:paraId="28934F82" w14:textId="77777777" w:rsidR="00F8753D" w:rsidRPr="00186D2A" w:rsidRDefault="00F8753D" w:rsidP="00F8753D">
      <w:pPr>
        <w:rPr>
          <w:rFonts w:ascii="Calibri" w:hAnsi="Calibri" w:cs="Calibri"/>
          <w:b/>
          <w:bCs/>
          <w:szCs w:val="24"/>
        </w:rPr>
      </w:pPr>
    </w:p>
    <w:p w14:paraId="365DFEED" w14:textId="77777777" w:rsidR="00F8753D" w:rsidRPr="00186D2A" w:rsidRDefault="00F8753D" w:rsidP="00F8753D">
      <w:pPr>
        <w:rPr>
          <w:rFonts w:ascii="Calibri" w:hAnsi="Calibri" w:cs="Calibri"/>
          <w:b/>
          <w:bCs/>
          <w:szCs w:val="24"/>
        </w:rPr>
      </w:pPr>
    </w:p>
    <w:p w14:paraId="4F0995A0" w14:textId="77777777" w:rsidR="00F8753D" w:rsidRPr="00186D2A" w:rsidRDefault="00F8753D" w:rsidP="00F8753D">
      <w:pPr>
        <w:rPr>
          <w:rFonts w:ascii="Calibri" w:hAnsi="Calibri" w:cs="Calibri"/>
          <w:b/>
          <w:bCs/>
          <w:szCs w:val="24"/>
        </w:rPr>
      </w:pPr>
    </w:p>
    <w:p w14:paraId="3DBDF890" w14:textId="77777777" w:rsidR="00F8753D" w:rsidRPr="00186D2A" w:rsidRDefault="00F8753D" w:rsidP="00F8753D">
      <w:pPr>
        <w:rPr>
          <w:rFonts w:ascii="Calibri" w:hAnsi="Calibri" w:cs="Calibri"/>
          <w:b/>
          <w:bCs/>
          <w:szCs w:val="24"/>
        </w:rPr>
      </w:pPr>
    </w:p>
    <w:p w14:paraId="3BF57332" w14:textId="77777777" w:rsidR="00F8753D" w:rsidRPr="00186D2A" w:rsidRDefault="00F8753D" w:rsidP="00F8753D">
      <w:pPr>
        <w:rPr>
          <w:rFonts w:ascii="Calibri" w:hAnsi="Calibri" w:cs="Calibri"/>
          <w:b/>
          <w:bCs/>
          <w:szCs w:val="24"/>
        </w:rPr>
      </w:pPr>
    </w:p>
    <w:p w14:paraId="5251188F" w14:textId="77777777" w:rsidR="00F8753D" w:rsidRPr="00186D2A" w:rsidRDefault="00F8753D" w:rsidP="00F8753D">
      <w:pPr>
        <w:rPr>
          <w:rFonts w:ascii="Calibri" w:hAnsi="Calibri" w:cs="Calibri"/>
          <w:b/>
          <w:bCs/>
          <w:szCs w:val="24"/>
        </w:rPr>
      </w:pPr>
    </w:p>
    <w:p w14:paraId="0C280629" w14:textId="77777777" w:rsidR="00F8753D" w:rsidRPr="00186D2A" w:rsidRDefault="00F8753D" w:rsidP="00F8753D">
      <w:pPr>
        <w:rPr>
          <w:rFonts w:ascii="Calibri" w:hAnsi="Calibri" w:cs="Calibri"/>
          <w:b/>
          <w:bCs/>
          <w:szCs w:val="24"/>
        </w:rPr>
      </w:pPr>
    </w:p>
    <w:p w14:paraId="76810F0F" w14:textId="77777777" w:rsidR="00F8753D" w:rsidRPr="00186D2A" w:rsidRDefault="00F8753D" w:rsidP="00F8753D">
      <w:pPr>
        <w:rPr>
          <w:rFonts w:ascii="Calibri" w:hAnsi="Calibri" w:cs="Calibri"/>
          <w:b/>
          <w:bCs/>
          <w:szCs w:val="24"/>
        </w:rPr>
      </w:pPr>
    </w:p>
    <w:p w14:paraId="502BAD2E" w14:textId="77777777" w:rsidR="00F8753D" w:rsidRPr="00186D2A" w:rsidRDefault="00F8753D" w:rsidP="00F8753D">
      <w:pPr>
        <w:rPr>
          <w:rFonts w:ascii="Calibri" w:hAnsi="Calibri" w:cs="Calibri"/>
          <w:b/>
          <w:bCs/>
          <w:szCs w:val="24"/>
        </w:rPr>
      </w:pPr>
    </w:p>
    <w:p w14:paraId="369FABC8" w14:textId="77777777" w:rsidR="00F8753D" w:rsidRPr="00186D2A" w:rsidRDefault="00F8753D" w:rsidP="00F8753D">
      <w:pPr>
        <w:rPr>
          <w:rFonts w:ascii="Calibri" w:hAnsi="Calibri" w:cs="Calibri"/>
          <w:b/>
          <w:bCs/>
          <w:szCs w:val="24"/>
        </w:rPr>
      </w:pPr>
    </w:p>
    <w:p w14:paraId="268DEAFA" w14:textId="77777777" w:rsidR="00F8753D" w:rsidRPr="00186D2A" w:rsidRDefault="00F8753D" w:rsidP="00F8753D">
      <w:pPr>
        <w:rPr>
          <w:rFonts w:ascii="Calibri" w:hAnsi="Calibri" w:cs="Calibri"/>
          <w:b/>
          <w:bCs/>
          <w:szCs w:val="24"/>
        </w:rPr>
      </w:pPr>
    </w:p>
    <w:p w14:paraId="2D7C5210" w14:textId="77777777" w:rsidR="00F8753D" w:rsidRPr="00186D2A" w:rsidRDefault="00F8753D" w:rsidP="00F8753D">
      <w:pPr>
        <w:rPr>
          <w:rFonts w:ascii="Calibri" w:hAnsi="Calibri" w:cs="Calibri"/>
          <w:b/>
          <w:bCs/>
          <w:szCs w:val="24"/>
        </w:rPr>
      </w:pPr>
    </w:p>
    <w:p w14:paraId="1564F01B" w14:textId="77777777" w:rsidR="00F8753D" w:rsidRPr="00186D2A" w:rsidRDefault="00F8753D" w:rsidP="00F8753D">
      <w:pPr>
        <w:rPr>
          <w:rFonts w:ascii="Calibri" w:hAnsi="Calibri" w:cs="Calibri"/>
          <w:b/>
          <w:bCs/>
          <w:szCs w:val="24"/>
        </w:rPr>
      </w:pPr>
    </w:p>
    <w:p w14:paraId="5C5BE970" w14:textId="77777777" w:rsidR="00F8753D" w:rsidRPr="00186D2A" w:rsidRDefault="00F8753D" w:rsidP="00F8753D">
      <w:pPr>
        <w:rPr>
          <w:rFonts w:ascii="Calibri" w:hAnsi="Calibri" w:cs="Calibri"/>
          <w:b/>
          <w:bCs/>
          <w:szCs w:val="24"/>
        </w:rPr>
      </w:pPr>
    </w:p>
    <w:p w14:paraId="4D175F47" w14:textId="77777777" w:rsidR="00F8753D" w:rsidRPr="00186D2A" w:rsidRDefault="00F8753D" w:rsidP="00F8753D">
      <w:pPr>
        <w:rPr>
          <w:rFonts w:ascii="Calibri" w:hAnsi="Calibri" w:cs="Calibri"/>
          <w:b/>
          <w:bCs/>
          <w:szCs w:val="24"/>
        </w:rPr>
      </w:pPr>
    </w:p>
    <w:p w14:paraId="14AF0EB9" w14:textId="77777777" w:rsidR="00F8753D" w:rsidRPr="00186D2A" w:rsidRDefault="00F8753D" w:rsidP="00F8753D">
      <w:pPr>
        <w:rPr>
          <w:rFonts w:ascii="Calibri" w:hAnsi="Calibri" w:cs="Calibri"/>
          <w:b/>
          <w:bCs/>
          <w:szCs w:val="24"/>
        </w:rPr>
      </w:pPr>
    </w:p>
    <w:p w14:paraId="1AD48036" w14:textId="77777777" w:rsidR="00F8753D" w:rsidRPr="00186D2A" w:rsidRDefault="00F8753D" w:rsidP="00F8753D">
      <w:pPr>
        <w:rPr>
          <w:rFonts w:ascii="Calibri" w:hAnsi="Calibri" w:cs="Calibri"/>
          <w:b/>
          <w:bCs/>
          <w:szCs w:val="24"/>
        </w:rPr>
      </w:pPr>
    </w:p>
    <w:p w14:paraId="65476983" w14:textId="77777777" w:rsidR="00F8753D" w:rsidRPr="00186D2A" w:rsidRDefault="00F8753D" w:rsidP="00F8753D">
      <w:pPr>
        <w:rPr>
          <w:rFonts w:ascii="Calibri" w:hAnsi="Calibri" w:cs="Calibri"/>
          <w:b/>
          <w:bCs/>
          <w:szCs w:val="24"/>
        </w:rPr>
      </w:pPr>
    </w:p>
    <w:p w14:paraId="7FA7B4E1" w14:textId="77777777" w:rsidR="00F8753D" w:rsidRPr="00186D2A" w:rsidRDefault="00F8753D" w:rsidP="00F8753D">
      <w:pPr>
        <w:rPr>
          <w:rFonts w:ascii="Calibri" w:hAnsi="Calibri" w:cs="Calibri"/>
          <w:b/>
          <w:bCs/>
          <w:szCs w:val="24"/>
        </w:rPr>
      </w:pPr>
    </w:p>
    <w:p w14:paraId="5FD32A53" w14:textId="77777777" w:rsidR="00F8753D" w:rsidRPr="00186D2A" w:rsidRDefault="00F8753D" w:rsidP="00F8753D">
      <w:pPr>
        <w:rPr>
          <w:rFonts w:ascii="Calibri" w:hAnsi="Calibri" w:cs="Calibri"/>
          <w:b/>
          <w:bCs/>
          <w:szCs w:val="24"/>
        </w:rPr>
      </w:pPr>
    </w:p>
    <w:p w14:paraId="430BA578" w14:textId="77777777" w:rsidR="00F8753D" w:rsidRPr="00186D2A" w:rsidRDefault="00F8753D" w:rsidP="00F8753D">
      <w:pPr>
        <w:rPr>
          <w:rFonts w:ascii="Calibri" w:hAnsi="Calibri" w:cs="Calibri"/>
          <w:b/>
          <w:bCs/>
          <w:szCs w:val="24"/>
        </w:rPr>
      </w:pPr>
    </w:p>
    <w:p w14:paraId="30D7B4FA" w14:textId="77777777" w:rsidR="00F8753D" w:rsidRPr="00186D2A" w:rsidRDefault="00F8753D" w:rsidP="00F8753D">
      <w:pPr>
        <w:rPr>
          <w:rFonts w:ascii="Calibri" w:hAnsi="Calibri" w:cs="Calibri"/>
          <w:b/>
          <w:bCs/>
          <w:szCs w:val="24"/>
        </w:rPr>
      </w:pPr>
    </w:p>
    <w:p w14:paraId="5E46A021" w14:textId="77777777" w:rsidR="00F8753D" w:rsidRPr="00186D2A" w:rsidRDefault="00F8753D" w:rsidP="00F8753D">
      <w:pPr>
        <w:rPr>
          <w:rFonts w:ascii="Calibri" w:hAnsi="Calibri" w:cs="Calibri"/>
          <w:b/>
          <w:bCs/>
          <w:szCs w:val="24"/>
        </w:rPr>
      </w:pPr>
    </w:p>
    <w:p w14:paraId="5679EC80" w14:textId="77777777" w:rsidR="00F8753D" w:rsidRPr="00186D2A" w:rsidRDefault="00F8753D" w:rsidP="00F8753D">
      <w:pPr>
        <w:rPr>
          <w:rFonts w:ascii="Calibri" w:hAnsi="Calibri" w:cs="Calibri"/>
          <w:b/>
          <w:bCs/>
          <w:szCs w:val="24"/>
        </w:rPr>
      </w:pPr>
    </w:p>
    <w:p w14:paraId="1E72D487" w14:textId="77777777" w:rsidR="00F8753D" w:rsidRPr="00186D2A" w:rsidRDefault="00F8753D" w:rsidP="00F8753D">
      <w:pPr>
        <w:rPr>
          <w:rFonts w:ascii="Calibri" w:hAnsi="Calibri" w:cs="Calibri"/>
          <w:b/>
          <w:bCs/>
          <w:szCs w:val="24"/>
        </w:rPr>
      </w:pPr>
    </w:p>
    <w:p w14:paraId="364FF358" w14:textId="77777777" w:rsidR="00F8753D" w:rsidRPr="00186D2A" w:rsidRDefault="00F8753D" w:rsidP="00F8753D">
      <w:pPr>
        <w:rPr>
          <w:rFonts w:ascii="Calibri" w:hAnsi="Calibri" w:cs="Calibri"/>
          <w:b/>
          <w:bCs/>
          <w:szCs w:val="24"/>
        </w:rPr>
      </w:pPr>
      <w:r w:rsidRPr="00186D2A">
        <w:rPr>
          <w:rFonts w:ascii="Calibri" w:hAnsi="Calibri" w:cs="Calibri"/>
          <w:b/>
          <w:bCs/>
          <w:szCs w:val="24"/>
        </w:rPr>
        <w:br w:type="page"/>
      </w:r>
    </w:p>
    <w:p w14:paraId="47E7B519" w14:textId="6455CDA0" w:rsidR="00F8753D" w:rsidRPr="00186D2A" w:rsidRDefault="00F8753D" w:rsidP="00186D2A">
      <w:pPr>
        <w:pStyle w:val="Heading5"/>
        <w:jc w:val="right"/>
        <w:rPr>
          <w:rFonts w:ascii="Calibri" w:hAnsi="Calibri" w:cs="Calibri"/>
          <w:b/>
          <w:bCs/>
          <w:color w:val="auto"/>
          <w:sz w:val="28"/>
          <w:szCs w:val="28"/>
        </w:rPr>
      </w:pPr>
      <w:bookmarkStart w:id="30" w:name="_Toc215136649"/>
      <w:bookmarkStart w:id="31" w:name="_Toc243326992"/>
      <w:r w:rsidRPr="00186D2A">
        <w:rPr>
          <w:rFonts w:ascii="Calibri" w:hAnsi="Calibri" w:cs="Calibri"/>
          <w:b/>
          <w:bCs/>
          <w:color w:val="auto"/>
          <w:sz w:val="28"/>
          <w:szCs w:val="28"/>
        </w:rPr>
        <w:lastRenderedPageBreak/>
        <w:t>SECTION 3: FIELD EDUCATION PROGRAM: SOCIAL</w:t>
      </w:r>
      <w:bookmarkEnd w:id="30"/>
      <w:r w:rsidRPr="00186D2A">
        <w:rPr>
          <w:rFonts w:ascii="Calibri" w:hAnsi="Calibri" w:cs="Calibri"/>
          <w:b/>
          <w:bCs/>
          <w:color w:val="auto"/>
          <w:sz w:val="28"/>
          <w:szCs w:val="28"/>
        </w:rPr>
        <w:t xml:space="preserve"> </w:t>
      </w:r>
      <w:bookmarkStart w:id="32" w:name="_Toc215136591"/>
      <w:bookmarkStart w:id="33" w:name="_Toc215136650"/>
      <w:bookmarkStart w:id="34" w:name="_Toc215166210"/>
      <w:r w:rsidRPr="00186D2A">
        <w:rPr>
          <w:rFonts w:ascii="Calibri" w:hAnsi="Calibri" w:cs="Calibri"/>
          <w:b/>
          <w:bCs/>
          <w:color w:val="auto"/>
          <w:sz w:val="28"/>
          <w:szCs w:val="28"/>
        </w:rPr>
        <w:t>WORK’S SIGNATURE PEDAGOGY</w:t>
      </w:r>
      <w:bookmarkEnd w:id="31"/>
      <w:bookmarkEnd w:id="32"/>
      <w:bookmarkEnd w:id="33"/>
      <w:bookmarkEnd w:id="34"/>
    </w:p>
    <w:p w14:paraId="1F1B526E" w14:textId="77777777" w:rsidR="00F8753D" w:rsidRPr="00186D2A" w:rsidRDefault="00F8753D" w:rsidP="00F8753D">
      <w:pPr>
        <w:rPr>
          <w:rFonts w:ascii="Calibri" w:hAnsi="Calibri" w:cs="Calibri"/>
          <w:b/>
          <w:bCs/>
          <w:szCs w:val="24"/>
        </w:rPr>
      </w:pPr>
    </w:p>
    <w:p w14:paraId="76361156" w14:textId="77777777" w:rsidR="00F8753D" w:rsidRPr="00186D2A" w:rsidRDefault="00F8753D" w:rsidP="00F8753D">
      <w:pPr>
        <w:pStyle w:val="Heading6"/>
        <w:rPr>
          <w:rFonts w:ascii="Calibri" w:hAnsi="Calibri" w:cs="Calibri"/>
          <w:b/>
          <w:bCs/>
          <w:i w:val="0"/>
          <w:iCs w:val="0"/>
          <w:color w:val="auto"/>
        </w:rPr>
      </w:pPr>
      <w:bookmarkStart w:id="35" w:name="_Toc215136651"/>
      <w:bookmarkStart w:id="36" w:name="_Toc243326993"/>
      <w:r w:rsidRPr="00186D2A">
        <w:rPr>
          <w:rFonts w:ascii="Calibri" w:hAnsi="Calibri" w:cs="Calibri"/>
          <w:b/>
          <w:bCs/>
          <w:i w:val="0"/>
          <w:iCs w:val="0"/>
          <w:color w:val="auto"/>
        </w:rPr>
        <w:t>3.1 Signature Pedagogy</w:t>
      </w:r>
      <w:bookmarkEnd w:id="35"/>
      <w:bookmarkEnd w:id="36"/>
    </w:p>
    <w:p w14:paraId="1344061C" w14:textId="77777777" w:rsidR="00F8753D" w:rsidRPr="00186D2A" w:rsidRDefault="00F8753D" w:rsidP="00F8753D">
      <w:pPr>
        <w:ind w:left="10"/>
        <w:rPr>
          <w:rFonts w:ascii="Calibri" w:hAnsi="Calibri" w:cs="Calibri"/>
          <w:szCs w:val="24"/>
        </w:rPr>
      </w:pPr>
      <w:r w:rsidRPr="00186D2A">
        <w:rPr>
          <w:rFonts w:ascii="Calibri" w:hAnsi="Calibri" w:cs="Calibri"/>
          <w:szCs w:val="24"/>
        </w:rPr>
        <w:t>According to the CSWE, field is the signature pedagogy of the social work profession. The CSWE EPAS (2022) states, “Signature pedagogies are elements of instruction and socialization that teach future practitioners the fundamental dimensions of professional work in their discipline: to think, to perform, and to act intentionally, ethically, and with integrity. The field setting is where students apply human rights principles from global and national social work ethical codes to advance social, racial, economic, and environmental justice. It fosters a learning environment where anti-racism, diversity, equity, and inclusion are valued. Field education is designed to integrate the theoretical and conceptual contributions of the explicit curriculum in the field setting. It is a basic precept of social work education that the two interrelated components of curriculum—classroom and field—are of equal importance, and each contributes to the development of the requisite competencies of professional practice. Field education is systematically designed, supervised, coordinated, and evaluated based on criteria and measures of student acquisition and demonstration of the nine social work competencies. Responding to the changing nature of the practice world and student demographics and characteristics, field education programs articulate how they maintain or enhance students’ access to high-quality field practicum experiences. Field education programs develop field models to prepare students for contemporary and interprofessional social work practice, including the use of various forms of technology” (CSWE, 2022, p. 20).</w:t>
      </w:r>
    </w:p>
    <w:p w14:paraId="33AB0902" w14:textId="77777777" w:rsidR="00F8753D" w:rsidRPr="00186D2A" w:rsidRDefault="00F8753D" w:rsidP="00F8753D">
      <w:pPr>
        <w:rPr>
          <w:rFonts w:ascii="Calibri" w:hAnsi="Calibri" w:cs="Calibri"/>
          <w:b/>
          <w:bCs/>
          <w:szCs w:val="24"/>
        </w:rPr>
      </w:pPr>
    </w:p>
    <w:p w14:paraId="43856B57" w14:textId="77777777" w:rsidR="00F8753D" w:rsidRPr="00186D2A" w:rsidRDefault="00F8753D" w:rsidP="00F8753D">
      <w:pPr>
        <w:pStyle w:val="Heading6"/>
        <w:rPr>
          <w:rFonts w:ascii="Calibri" w:hAnsi="Calibri" w:cs="Calibri"/>
          <w:b/>
          <w:bCs/>
          <w:i w:val="0"/>
          <w:iCs w:val="0"/>
          <w:color w:val="auto"/>
        </w:rPr>
      </w:pPr>
      <w:bookmarkStart w:id="37" w:name="_Toc215136652"/>
      <w:bookmarkStart w:id="38" w:name="_Toc243326994"/>
      <w:r w:rsidRPr="00186D2A">
        <w:rPr>
          <w:rFonts w:ascii="Calibri" w:hAnsi="Calibri" w:cs="Calibri"/>
          <w:b/>
          <w:bCs/>
          <w:i w:val="0"/>
          <w:iCs w:val="0"/>
          <w:color w:val="auto"/>
        </w:rPr>
        <w:t>3.2 Purpose of the Field Education Program</w:t>
      </w:r>
      <w:bookmarkEnd w:id="37"/>
      <w:bookmarkEnd w:id="38"/>
    </w:p>
    <w:p w14:paraId="7073CBBC" w14:textId="77777777" w:rsidR="00F8753D" w:rsidRPr="00186D2A" w:rsidRDefault="00F8753D" w:rsidP="00F8753D">
      <w:pPr>
        <w:rPr>
          <w:rFonts w:ascii="Calibri" w:hAnsi="Calibri" w:cs="Calibri"/>
          <w:szCs w:val="24"/>
        </w:rPr>
      </w:pPr>
      <w:r w:rsidRPr="00186D2A">
        <w:rPr>
          <w:rFonts w:ascii="Calibri" w:hAnsi="Calibri" w:cs="Calibri"/>
          <w:szCs w:val="24"/>
        </w:rPr>
        <w:t>As the signature pedagogy of the social work profession outlined by CSWE (2022), the field education program applies the theoretical and conceptual foundations identified, defined, and discussed throughout the BSW program’s curriculum. These foundations are established in the theory-based and practice-based courses and internalized through student immersion in a real-world workplace environment during field placement. Theories and conceptual frameworks, (such as systems theory, person-in-environment and the ecological perspective, strengths perspective, and the generalist intervention model) are introduced in the on-campus and virtual classroom setting classroom setting through a variety of methods, including class discussions, assigned readings, written papers, journal writing, and case studies. The BSW curriculum at Howard Payne University prepares generalist social work practitioners by integrating systems theory, the person-in-environment and ecological perspectives, the strengths perspective, and the Generalist Intervention Model as the theoretical and practical foundations of generalist practice.</w:t>
      </w:r>
    </w:p>
    <w:p w14:paraId="255BD10D" w14:textId="77777777" w:rsidR="00F8753D" w:rsidRPr="00186D2A" w:rsidRDefault="00F8753D" w:rsidP="00F8753D">
      <w:pPr>
        <w:rPr>
          <w:rFonts w:ascii="Calibri" w:hAnsi="Calibri" w:cs="Calibri"/>
          <w:szCs w:val="24"/>
        </w:rPr>
      </w:pPr>
    </w:p>
    <w:p w14:paraId="4E6FACD3" w14:textId="77777777" w:rsidR="00F8753D" w:rsidRPr="00186D2A" w:rsidRDefault="00F8753D" w:rsidP="00F8753D">
      <w:pPr>
        <w:rPr>
          <w:rFonts w:ascii="Calibri" w:hAnsi="Calibri" w:cs="Calibri"/>
          <w:szCs w:val="24"/>
        </w:rPr>
      </w:pPr>
      <w:r w:rsidRPr="00186D2A">
        <w:rPr>
          <w:rFonts w:ascii="Calibri" w:hAnsi="Calibri" w:cs="Calibri"/>
          <w:szCs w:val="24"/>
        </w:rPr>
        <w:t xml:space="preserve">Generalist social work practice includes the provision of social work services to individuals, couples, families, groups, organizations, and communities. Regardless of the area (e.g., child and family welfare, corrections, health/mental health, aging, etc.) or level of practice (i.e., micro, mezzo, or macro), social workers seek to promote social and economic justice and to improve functioning of individuals, couples, families, groups, organizations, and communities. </w:t>
      </w:r>
      <w:r w:rsidRPr="00186D2A">
        <w:rPr>
          <w:rFonts w:ascii="Calibri" w:hAnsi="Calibri" w:cs="Calibri"/>
          <w:szCs w:val="24"/>
        </w:rPr>
        <w:lastRenderedPageBreak/>
        <w:t>Social work practitioners support individual self-determination and respect the dignity and worth of all people regardless of their age, disability, color, race, ethnicity, family structure, gender, gender idea and expression, sexual orientation, culture, national origin, religious preference, and socioeconomic status. Social work practitioners advocate for those who have experienced various social problems that cut across cultural groups, such as poverty, crime and victimization, oppression, discrimination, mental illness, substance abuse, chronic physical illness, physical, emotional, or sexual abuse, and neglect. However, given the breadth of the social work profession, social work practitioners also work with those who may not have experienced such social problems. Regardless of the population served, social workers recognize their legal and ethical responsibilities to clients and provide competent social work services. It is to this end that the BSW program at Howard Payne University strives to educate a future generation of social work practitioners.</w:t>
      </w:r>
    </w:p>
    <w:p w14:paraId="2D45F0F9" w14:textId="77777777" w:rsidR="00F8753D" w:rsidRPr="00186D2A" w:rsidRDefault="00F8753D" w:rsidP="00F8753D">
      <w:pPr>
        <w:rPr>
          <w:rFonts w:ascii="Calibri" w:hAnsi="Calibri" w:cs="Calibri"/>
          <w:szCs w:val="24"/>
        </w:rPr>
      </w:pPr>
    </w:p>
    <w:p w14:paraId="6F3A3D85" w14:textId="77777777" w:rsidR="00F8753D" w:rsidRPr="00186D2A" w:rsidRDefault="00F8753D" w:rsidP="00F8753D">
      <w:pPr>
        <w:pStyle w:val="Heading6"/>
        <w:rPr>
          <w:rFonts w:ascii="Calibri" w:hAnsi="Calibri" w:cs="Calibri"/>
          <w:b/>
          <w:bCs/>
          <w:i w:val="0"/>
          <w:iCs w:val="0"/>
          <w:color w:val="auto"/>
        </w:rPr>
      </w:pPr>
      <w:bookmarkStart w:id="39" w:name="_Toc215136653"/>
      <w:bookmarkStart w:id="40" w:name="_Toc243326995"/>
      <w:r w:rsidRPr="00186D2A">
        <w:rPr>
          <w:rFonts w:ascii="Calibri" w:hAnsi="Calibri" w:cs="Calibri"/>
          <w:b/>
          <w:bCs/>
          <w:i w:val="0"/>
          <w:iCs w:val="0"/>
          <w:color w:val="auto"/>
        </w:rPr>
        <w:t>3.3 Philosophy of the Field Education Program</w:t>
      </w:r>
      <w:bookmarkEnd w:id="39"/>
      <w:bookmarkEnd w:id="40"/>
    </w:p>
    <w:p w14:paraId="285718F2"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The Social Work Program at Howard Payne University utilizes the ecological perspective as the theoretical foundation of generalist practice, which includes the provision of social work services to individuals, couples, families, groups, organizations, and communities. This perspective is reinforced through the knowledge, values, skills, and cognitive and affective processes content taught in the social work courses for both the online and on-campus programs.</w:t>
      </w:r>
    </w:p>
    <w:p w14:paraId="3064B888" w14:textId="77777777" w:rsidR="00F8753D" w:rsidRPr="00186D2A" w:rsidRDefault="00F8753D" w:rsidP="00F8753D">
      <w:pPr>
        <w:pStyle w:val="NormalWeb"/>
        <w:spacing w:before="0" w:after="0"/>
        <w:rPr>
          <w:rFonts w:ascii="Calibri" w:hAnsi="Calibri" w:cs="Calibri"/>
          <w:szCs w:val="24"/>
        </w:rPr>
      </w:pPr>
    </w:p>
    <w:p w14:paraId="23081139" w14:textId="77777777" w:rsidR="00F8753D" w:rsidRPr="00186D2A" w:rsidRDefault="00F8753D" w:rsidP="00F8753D">
      <w:pPr>
        <w:rPr>
          <w:rFonts w:ascii="Calibri" w:hAnsi="Calibri" w:cs="Calibri"/>
          <w:szCs w:val="24"/>
        </w:rPr>
      </w:pPr>
      <w:r w:rsidRPr="00186D2A">
        <w:rPr>
          <w:rFonts w:ascii="Calibri" w:hAnsi="Calibri" w:cs="Calibri"/>
          <w:szCs w:val="24"/>
        </w:rPr>
        <w:t>One of the foundational elements of the Bachelor of Social Work program’s theoretical framework is the use of the Generalist Intervention Model (GIM). This step-based generalist practice system is designed to draw from a broad knowledge base while remaining adaptable to a wide range of client system sizes. The GIM can be used with individuals, couples, families, groups, organizations, and communities. Its seven steps include: 1) engagement, 2) assessment, 3) planning, 4) implementation, 5) evaluation, 6) termination, and 7) follow-up. Students are encouraged to apply the model in diverse settings, using the critical thinking skills developed during their undergraduate education and professional experiences.</w:t>
      </w:r>
    </w:p>
    <w:p w14:paraId="07898D0E" w14:textId="77777777" w:rsidR="00F8753D" w:rsidRPr="00186D2A" w:rsidRDefault="00F8753D" w:rsidP="00F8753D">
      <w:pPr>
        <w:rPr>
          <w:rFonts w:ascii="Calibri" w:hAnsi="Calibri" w:cs="Calibri"/>
          <w:szCs w:val="24"/>
        </w:rPr>
      </w:pPr>
    </w:p>
    <w:p w14:paraId="42F5014A" w14:textId="77777777" w:rsidR="00F8753D" w:rsidRPr="00186D2A" w:rsidRDefault="00F8753D" w:rsidP="00F8753D">
      <w:pPr>
        <w:pStyle w:val="Heading6"/>
        <w:rPr>
          <w:rFonts w:ascii="Calibri" w:hAnsi="Calibri" w:cs="Calibri"/>
          <w:b/>
          <w:bCs/>
          <w:i w:val="0"/>
          <w:iCs w:val="0"/>
          <w:color w:val="auto"/>
        </w:rPr>
      </w:pPr>
      <w:bookmarkStart w:id="41" w:name="_Toc215136654"/>
      <w:bookmarkStart w:id="42" w:name="_Toc243326996"/>
      <w:r w:rsidRPr="00186D2A">
        <w:rPr>
          <w:rFonts w:ascii="Calibri" w:hAnsi="Calibri" w:cs="Calibri"/>
          <w:b/>
          <w:bCs/>
          <w:i w:val="0"/>
          <w:iCs w:val="0"/>
          <w:color w:val="auto"/>
        </w:rPr>
        <w:t>3.4 Goals of the Field Education Program</w:t>
      </w:r>
      <w:bookmarkEnd w:id="41"/>
      <w:bookmarkEnd w:id="42"/>
    </w:p>
    <w:p w14:paraId="4C3F5E5B"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The primary goal of field education is to provide students with opportunities to apply generalist social work knowledge and develop advanced skills that reflect the profession’s values and ethics with clients at all levels (micro, mezzo, and macro). The following are the goals of the field education BSW program: The specific goals of the BSW field education program are:</w:t>
      </w:r>
    </w:p>
    <w:p w14:paraId="3613A72B"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to help students apply social work knowledge, skills, values, and ethics to enhance the well-being of people through supervised generalist practice experiences;</w:t>
      </w:r>
    </w:p>
    <w:p w14:paraId="2B00FBDB"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help students utilize social work knowledge, skills, values, and ethics in a supervised generalist practice experience in order to improve the environmental conditions that negatively impact the client and the client’s ecology; </w:t>
      </w:r>
    </w:p>
    <w:p w14:paraId="5FCAD53A"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enable students to utilize appropriate research methodologies in order to evaluate the effectiveness of their intervention, agency, and programs within ethical guidelines, and to use practice knowledge to inform research; </w:t>
      </w:r>
    </w:p>
    <w:p w14:paraId="0362F5A7"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lastRenderedPageBreak/>
        <w:t xml:space="preserve">to enable students to work effectively with diverse client groups, especially </w:t>
      </w:r>
    </w:p>
    <w:p w14:paraId="0676CA82" w14:textId="77777777" w:rsidR="00F8753D" w:rsidRPr="00186D2A" w:rsidRDefault="00F8753D" w:rsidP="00F8753D">
      <w:pPr>
        <w:ind w:left="720"/>
        <w:rPr>
          <w:rFonts w:ascii="Calibri" w:hAnsi="Calibri" w:cs="Calibri"/>
          <w:szCs w:val="24"/>
        </w:rPr>
      </w:pPr>
      <w:r w:rsidRPr="00186D2A">
        <w:rPr>
          <w:rFonts w:ascii="Calibri" w:hAnsi="Calibri" w:cs="Calibri"/>
          <w:szCs w:val="24"/>
        </w:rPr>
        <w:t xml:space="preserve">populations vulnerable to discrimination and oppression; </w:t>
      </w:r>
    </w:p>
    <w:p w14:paraId="1643919B"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facilitate the professional socialization process by encouraging the demonstration of professional behavior and the application of social work values and ethics; </w:t>
      </w:r>
    </w:p>
    <w:p w14:paraId="39359983"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help students assess, utilize, and employ their potential for social work practice through encouragement and feedback from social work field instructors and faculty; </w:t>
      </w:r>
    </w:p>
    <w:p w14:paraId="584F04E4"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help students develop self-awareness through the process of intervention at all levels (micro, mezzo, and macro) of practice; </w:t>
      </w:r>
    </w:p>
    <w:p w14:paraId="6A7B718C"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enable students to utilize professional oral and written communication skills appropriate to their field setting; and </w:t>
      </w:r>
    </w:p>
    <w:p w14:paraId="1CBFF615"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to enable students to use professional supervision to enhance learning and practice skills.</w:t>
      </w:r>
    </w:p>
    <w:p w14:paraId="0B503E87" w14:textId="77777777" w:rsidR="00F8753D" w:rsidRPr="00186D2A" w:rsidRDefault="00F8753D" w:rsidP="00F8753D">
      <w:pPr>
        <w:pStyle w:val="ListParagraph"/>
        <w:rPr>
          <w:rFonts w:ascii="Calibri" w:hAnsi="Calibri" w:cs="Calibri"/>
          <w:szCs w:val="24"/>
        </w:rPr>
      </w:pPr>
    </w:p>
    <w:p w14:paraId="207B6BAE" w14:textId="77777777" w:rsidR="00F8753D" w:rsidRPr="00186D2A" w:rsidRDefault="00F8753D" w:rsidP="00F8753D">
      <w:pPr>
        <w:pStyle w:val="ListParagraph"/>
        <w:rPr>
          <w:rFonts w:ascii="Calibri" w:hAnsi="Calibri" w:cs="Calibri"/>
          <w:szCs w:val="24"/>
        </w:rPr>
      </w:pPr>
    </w:p>
    <w:p w14:paraId="39DEB340" w14:textId="77777777" w:rsidR="00F8753D" w:rsidRPr="00186D2A" w:rsidRDefault="00F8753D" w:rsidP="00F8753D">
      <w:pPr>
        <w:pStyle w:val="ListParagraph"/>
        <w:rPr>
          <w:rFonts w:ascii="Calibri" w:hAnsi="Calibri" w:cs="Calibri"/>
          <w:szCs w:val="24"/>
        </w:rPr>
      </w:pPr>
    </w:p>
    <w:p w14:paraId="2F8F6B34" w14:textId="77777777" w:rsidR="00F8753D" w:rsidRPr="00186D2A" w:rsidRDefault="00F8753D" w:rsidP="00F8753D">
      <w:pPr>
        <w:pStyle w:val="ListParagraph"/>
        <w:rPr>
          <w:rFonts w:ascii="Calibri" w:hAnsi="Calibri" w:cs="Calibri"/>
          <w:szCs w:val="24"/>
        </w:rPr>
      </w:pPr>
    </w:p>
    <w:p w14:paraId="2C107246" w14:textId="77777777" w:rsidR="00F8753D" w:rsidRPr="00186D2A" w:rsidRDefault="00F8753D" w:rsidP="00F8753D">
      <w:pPr>
        <w:pStyle w:val="ListParagraph"/>
        <w:rPr>
          <w:rFonts w:ascii="Calibri" w:hAnsi="Calibri" w:cs="Calibri"/>
          <w:szCs w:val="24"/>
        </w:rPr>
      </w:pPr>
    </w:p>
    <w:p w14:paraId="0DFCACBE" w14:textId="77777777" w:rsidR="00F8753D" w:rsidRPr="00186D2A" w:rsidRDefault="00F8753D" w:rsidP="00F8753D">
      <w:pPr>
        <w:pStyle w:val="ListParagraph"/>
        <w:rPr>
          <w:rFonts w:ascii="Calibri" w:hAnsi="Calibri" w:cs="Calibri"/>
          <w:szCs w:val="24"/>
        </w:rPr>
      </w:pPr>
    </w:p>
    <w:p w14:paraId="317BA92D" w14:textId="77777777" w:rsidR="00F8753D" w:rsidRPr="00186D2A" w:rsidRDefault="00F8753D" w:rsidP="00F8753D">
      <w:pPr>
        <w:pStyle w:val="ListParagraph"/>
        <w:rPr>
          <w:rFonts w:ascii="Calibri" w:hAnsi="Calibri" w:cs="Calibri"/>
          <w:szCs w:val="24"/>
        </w:rPr>
      </w:pPr>
    </w:p>
    <w:p w14:paraId="7015E701" w14:textId="77777777" w:rsidR="00F8753D" w:rsidRPr="00186D2A" w:rsidRDefault="00F8753D" w:rsidP="00F8753D">
      <w:pPr>
        <w:pStyle w:val="ListParagraph"/>
        <w:rPr>
          <w:rFonts w:ascii="Calibri" w:hAnsi="Calibri" w:cs="Calibri"/>
          <w:szCs w:val="24"/>
        </w:rPr>
      </w:pPr>
    </w:p>
    <w:p w14:paraId="134C1265" w14:textId="77777777" w:rsidR="00F8753D" w:rsidRPr="00186D2A" w:rsidRDefault="00F8753D" w:rsidP="00F8753D">
      <w:pPr>
        <w:pStyle w:val="ListParagraph"/>
        <w:rPr>
          <w:rFonts w:ascii="Calibri" w:hAnsi="Calibri" w:cs="Calibri"/>
          <w:szCs w:val="24"/>
        </w:rPr>
      </w:pPr>
    </w:p>
    <w:p w14:paraId="686A57EC" w14:textId="77777777" w:rsidR="00F8753D" w:rsidRPr="00186D2A" w:rsidRDefault="00F8753D" w:rsidP="00F8753D">
      <w:pPr>
        <w:pStyle w:val="ListParagraph"/>
        <w:rPr>
          <w:rFonts w:ascii="Calibri" w:hAnsi="Calibri" w:cs="Calibri"/>
          <w:szCs w:val="24"/>
        </w:rPr>
      </w:pPr>
    </w:p>
    <w:p w14:paraId="52BBF185" w14:textId="77777777" w:rsidR="00F8753D" w:rsidRPr="00186D2A" w:rsidRDefault="00F8753D" w:rsidP="00F8753D">
      <w:pPr>
        <w:pStyle w:val="ListParagraph"/>
        <w:rPr>
          <w:rFonts w:ascii="Calibri" w:hAnsi="Calibri" w:cs="Calibri"/>
          <w:szCs w:val="24"/>
        </w:rPr>
      </w:pPr>
    </w:p>
    <w:p w14:paraId="0F2D4DAA" w14:textId="77777777" w:rsidR="00F8753D" w:rsidRPr="00186D2A" w:rsidRDefault="00F8753D" w:rsidP="00F8753D">
      <w:pPr>
        <w:pStyle w:val="ListParagraph"/>
        <w:rPr>
          <w:rFonts w:ascii="Calibri" w:hAnsi="Calibri" w:cs="Calibri"/>
          <w:szCs w:val="24"/>
        </w:rPr>
      </w:pPr>
    </w:p>
    <w:p w14:paraId="58093E22" w14:textId="77777777" w:rsidR="00F8753D" w:rsidRPr="00186D2A" w:rsidRDefault="00F8753D" w:rsidP="00F8753D">
      <w:pPr>
        <w:pStyle w:val="ListParagraph"/>
        <w:rPr>
          <w:rFonts w:ascii="Calibri" w:hAnsi="Calibri" w:cs="Calibri"/>
          <w:szCs w:val="24"/>
        </w:rPr>
      </w:pPr>
    </w:p>
    <w:p w14:paraId="75A19436" w14:textId="77777777" w:rsidR="00F8753D" w:rsidRPr="00186D2A" w:rsidRDefault="00F8753D" w:rsidP="00F8753D">
      <w:pPr>
        <w:pStyle w:val="ListParagraph"/>
        <w:rPr>
          <w:rFonts w:ascii="Calibri" w:hAnsi="Calibri" w:cs="Calibri"/>
          <w:szCs w:val="24"/>
        </w:rPr>
      </w:pPr>
    </w:p>
    <w:p w14:paraId="52BFD11B" w14:textId="77777777" w:rsidR="00F8753D" w:rsidRPr="00186D2A" w:rsidRDefault="00F8753D" w:rsidP="00F8753D">
      <w:pPr>
        <w:pStyle w:val="ListParagraph"/>
        <w:rPr>
          <w:rFonts w:ascii="Calibri" w:hAnsi="Calibri" w:cs="Calibri"/>
          <w:szCs w:val="24"/>
        </w:rPr>
      </w:pPr>
    </w:p>
    <w:p w14:paraId="23C5CB75" w14:textId="77777777" w:rsidR="00F8753D" w:rsidRPr="00186D2A" w:rsidRDefault="00F8753D" w:rsidP="00F8753D">
      <w:pPr>
        <w:pStyle w:val="ListParagraph"/>
        <w:rPr>
          <w:rFonts w:ascii="Calibri" w:hAnsi="Calibri" w:cs="Calibri"/>
          <w:szCs w:val="24"/>
        </w:rPr>
      </w:pPr>
    </w:p>
    <w:p w14:paraId="761B0864" w14:textId="77777777" w:rsidR="00F8753D" w:rsidRPr="00186D2A" w:rsidRDefault="00F8753D" w:rsidP="00F8753D">
      <w:pPr>
        <w:pStyle w:val="ListParagraph"/>
        <w:rPr>
          <w:rFonts w:ascii="Calibri" w:hAnsi="Calibri" w:cs="Calibri"/>
          <w:szCs w:val="24"/>
        </w:rPr>
      </w:pPr>
    </w:p>
    <w:p w14:paraId="061DC9B6" w14:textId="77777777" w:rsidR="00F8753D" w:rsidRPr="00186D2A" w:rsidRDefault="00F8753D" w:rsidP="00F8753D">
      <w:pPr>
        <w:pStyle w:val="ListParagraph"/>
        <w:rPr>
          <w:rFonts w:ascii="Calibri" w:hAnsi="Calibri" w:cs="Calibri"/>
          <w:szCs w:val="24"/>
        </w:rPr>
      </w:pPr>
    </w:p>
    <w:p w14:paraId="3FCFF574" w14:textId="77777777" w:rsidR="00F8753D" w:rsidRPr="00186D2A" w:rsidRDefault="00F8753D" w:rsidP="00F8753D">
      <w:pPr>
        <w:pStyle w:val="ListParagraph"/>
        <w:rPr>
          <w:rFonts w:ascii="Calibri" w:hAnsi="Calibri" w:cs="Calibri"/>
          <w:szCs w:val="24"/>
        </w:rPr>
      </w:pPr>
    </w:p>
    <w:p w14:paraId="28082EAC" w14:textId="77777777" w:rsidR="00F8753D" w:rsidRPr="00186D2A" w:rsidRDefault="00F8753D" w:rsidP="00F8753D">
      <w:pPr>
        <w:pStyle w:val="ListParagraph"/>
        <w:rPr>
          <w:rFonts w:ascii="Calibri" w:hAnsi="Calibri" w:cs="Calibri"/>
          <w:szCs w:val="24"/>
        </w:rPr>
      </w:pPr>
    </w:p>
    <w:p w14:paraId="5CF3338E" w14:textId="77777777" w:rsidR="00F8753D" w:rsidRPr="00186D2A" w:rsidRDefault="00F8753D" w:rsidP="00F8753D">
      <w:pPr>
        <w:pStyle w:val="ListParagraph"/>
        <w:rPr>
          <w:rFonts w:ascii="Calibri" w:hAnsi="Calibri" w:cs="Calibri"/>
          <w:szCs w:val="24"/>
        </w:rPr>
      </w:pPr>
    </w:p>
    <w:p w14:paraId="790DBBD4" w14:textId="77777777" w:rsidR="00F8753D" w:rsidRPr="00186D2A" w:rsidRDefault="00F8753D" w:rsidP="00F8753D">
      <w:pPr>
        <w:pStyle w:val="ListParagraph"/>
        <w:rPr>
          <w:rFonts w:ascii="Calibri" w:hAnsi="Calibri" w:cs="Calibri"/>
          <w:szCs w:val="24"/>
        </w:rPr>
      </w:pPr>
    </w:p>
    <w:p w14:paraId="1EEBADC7" w14:textId="77777777" w:rsidR="00F8753D" w:rsidRPr="00186D2A" w:rsidRDefault="00F8753D" w:rsidP="00F8753D">
      <w:pPr>
        <w:pStyle w:val="ListParagraph"/>
        <w:rPr>
          <w:rFonts w:ascii="Calibri" w:hAnsi="Calibri" w:cs="Calibri"/>
          <w:szCs w:val="24"/>
        </w:rPr>
      </w:pPr>
    </w:p>
    <w:p w14:paraId="52766536" w14:textId="77777777" w:rsidR="00F8753D" w:rsidRPr="00186D2A" w:rsidRDefault="00F8753D" w:rsidP="00F8753D">
      <w:pPr>
        <w:pStyle w:val="ListParagraph"/>
        <w:rPr>
          <w:rFonts w:ascii="Calibri" w:hAnsi="Calibri" w:cs="Calibri"/>
          <w:szCs w:val="24"/>
        </w:rPr>
      </w:pPr>
    </w:p>
    <w:p w14:paraId="2315B21E" w14:textId="77777777" w:rsidR="00F8753D" w:rsidRPr="00186D2A" w:rsidRDefault="00F8753D" w:rsidP="00F8753D">
      <w:pPr>
        <w:pStyle w:val="ListParagraph"/>
        <w:rPr>
          <w:rFonts w:ascii="Calibri" w:hAnsi="Calibri" w:cs="Calibri"/>
          <w:szCs w:val="24"/>
        </w:rPr>
      </w:pPr>
    </w:p>
    <w:p w14:paraId="125EF926" w14:textId="77777777" w:rsidR="00F8753D" w:rsidRPr="00186D2A" w:rsidRDefault="00F8753D" w:rsidP="00F8753D">
      <w:pPr>
        <w:pStyle w:val="ListParagraph"/>
        <w:rPr>
          <w:rFonts w:ascii="Calibri" w:hAnsi="Calibri" w:cs="Calibri"/>
          <w:szCs w:val="24"/>
        </w:rPr>
      </w:pPr>
    </w:p>
    <w:p w14:paraId="6088EEE2" w14:textId="77777777" w:rsidR="00F8753D" w:rsidRPr="00186D2A" w:rsidRDefault="00F8753D" w:rsidP="00F8753D">
      <w:pPr>
        <w:pStyle w:val="ListParagraph"/>
        <w:rPr>
          <w:rFonts w:ascii="Calibri" w:hAnsi="Calibri" w:cs="Calibri"/>
          <w:szCs w:val="24"/>
        </w:rPr>
      </w:pPr>
    </w:p>
    <w:p w14:paraId="00414A45" w14:textId="77777777" w:rsidR="00F8753D" w:rsidRPr="00186D2A" w:rsidRDefault="00F8753D" w:rsidP="00F8753D">
      <w:pPr>
        <w:pStyle w:val="ListParagraph"/>
        <w:rPr>
          <w:rFonts w:ascii="Calibri" w:hAnsi="Calibri" w:cs="Calibri"/>
          <w:szCs w:val="24"/>
        </w:rPr>
      </w:pPr>
      <w:r w:rsidRPr="00186D2A">
        <w:rPr>
          <w:rFonts w:ascii="Calibri" w:hAnsi="Calibri" w:cs="Calibri"/>
          <w:szCs w:val="24"/>
        </w:rPr>
        <w:br w:type="page"/>
      </w:r>
    </w:p>
    <w:p w14:paraId="77B3E6C4" w14:textId="623147C8" w:rsidR="00F8753D" w:rsidRPr="00186D2A" w:rsidRDefault="00F8753D" w:rsidP="00186D2A">
      <w:pPr>
        <w:pStyle w:val="Heading5"/>
        <w:jc w:val="right"/>
        <w:rPr>
          <w:rFonts w:ascii="Calibri" w:hAnsi="Calibri" w:cs="Calibri"/>
          <w:b/>
          <w:bCs/>
          <w:color w:val="auto"/>
          <w:sz w:val="28"/>
          <w:szCs w:val="28"/>
        </w:rPr>
      </w:pPr>
      <w:bookmarkStart w:id="43" w:name="_Toc215136655"/>
      <w:bookmarkStart w:id="44" w:name="_Toc243326997"/>
      <w:r w:rsidRPr="00186D2A">
        <w:rPr>
          <w:rFonts w:ascii="Calibri" w:hAnsi="Calibri" w:cs="Calibri"/>
          <w:b/>
          <w:bCs/>
          <w:color w:val="auto"/>
          <w:sz w:val="28"/>
          <w:szCs w:val="28"/>
        </w:rPr>
        <w:lastRenderedPageBreak/>
        <w:t>SECTION 4: THE FIELD EDUCATION</w:t>
      </w:r>
      <w:bookmarkEnd w:id="43"/>
      <w:r w:rsidRPr="00186D2A">
        <w:rPr>
          <w:rFonts w:ascii="Calibri" w:hAnsi="Calibri" w:cs="Calibri"/>
          <w:b/>
          <w:bCs/>
          <w:color w:val="auto"/>
          <w:sz w:val="28"/>
          <w:szCs w:val="28"/>
        </w:rPr>
        <w:t xml:space="preserve"> </w:t>
      </w:r>
      <w:bookmarkStart w:id="45" w:name="_Toc215136597"/>
      <w:bookmarkStart w:id="46" w:name="_Toc215136656"/>
      <w:bookmarkStart w:id="47" w:name="_Toc215166216"/>
      <w:r w:rsidRPr="00186D2A">
        <w:rPr>
          <w:rFonts w:ascii="Calibri" w:hAnsi="Calibri" w:cs="Calibri"/>
          <w:b/>
          <w:bCs/>
          <w:color w:val="auto"/>
          <w:sz w:val="28"/>
          <w:szCs w:val="28"/>
        </w:rPr>
        <w:t>ORGANIZATIONAL STRUCTURE</w:t>
      </w:r>
      <w:bookmarkEnd w:id="44"/>
      <w:bookmarkEnd w:id="45"/>
      <w:bookmarkEnd w:id="46"/>
      <w:bookmarkEnd w:id="47"/>
    </w:p>
    <w:p w14:paraId="4BA8E457" w14:textId="77777777" w:rsidR="00F8753D" w:rsidRPr="00186D2A" w:rsidRDefault="00F8753D" w:rsidP="00F8753D">
      <w:pPr>
        <w:jc w:val="right"/>
        <w:rPr>
          <w:rFonts w:ascii="Calibri" w:hAnsi="Calibri" w:cs="Calibri"/>
          <w:b/>
          <w:bCs/>
          <w:szCs w:val="24"/>
        </w:rPr>
      </w:pPr>
    </w:p>
    <w:p w14:paraId="294CB01A"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 xml:space="preserve">The field education component of Howard Payne University’s Bachelor of Social Work program requires two semesters of Field Education: SWK 4429 in the fall semester and SWK 4539 in the spring semester, totaling 500 hours. Students must complete 250 hours during each semester at the same agency. </w:t>
      </w:r>
    </w:p>
    <w:p w14:paraId="7E0CAEC2" w14:textId="77777777" w:rsidR="00F8753D" w:rsidRPr="00186D2A" w:rsidRDefault="00F8753D" w:rsidP="00F8753D">
      <w:pPr>
        <w:pStyle w:val="NormalWeb"/>
        <w:spacing w:before="0" w:after="0"/>
        <w:rPr>
          <w:rFonts w:ascii="Calibri" w:hAnsi="Calibri" w:cs="Calibri"/>
          <w:szCs w:val="24"/>
        </w:rPr>
      </w:pPr>
    </w:p>
    <w:p w14:paraId="47993619"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Additionally, students participate in Field Seminar, which is designed to assist the student in transitioning into their field placement, integrating classroom learning with the practice setting, developing their Field Learning Plan, and providing an opportunity to process weekly field education experiences. Students will submit assignments and regularly engage with faculty as part of this learning experience. This will also allow students an opportunity to express any successes and any difficulties they have experienced at their Field Education placement.</w:t>
      </w:r>
    </w:p>
    <w:p w14:paraId="5BBD2D07" w14:textId="77777777" w:rsidR="00F8753D" w:rsidRPr="00186D2A" w:rsidRDefault="00F8753D" w:rsidP="00F8753D">
      <w:pPr>
        <w:pStyle w:val="NormalWeb"/>
        <w:spacing w:before="0" w:after="0"/>
        <w:rPr>
          <w:rStyle w:val="Strong"/>
          <w:rFonts w:ascii="Calibri" w:hAnsi="Calibri" w:cs="Calibri"/>
          <w:szCs w:val="24"/>
        </w:rPr>
      </w:pPr>
    </w:p>
    <w:p w14:paraId="03755E7B" w14:textId="77777777" w:rsidR="00F8753D" w:rsidRPr="00186D2A" w:rsidRDefault="00F8753D" w:rsidP="00F8753D">
      <w:pPr>
        <w:pStyle w:val="Heading6"/>
        <w:rPr>
          <w:rFonts w:ascii="Calibri" w:hAnsi="Calibri" w:cs="Calibri"/>
          <w:i w:val="0"/>
          <w:iCs w:val="0"/>
          <w:color w:val="auto"/>
        </w:rPr>
      </w:pPr>
      <w:bookmarkStart w:id="48" w:name="_Toc215136657"/>
      <w:bookmarkStart w:id="49" w:name="_Toc243326998"/>
      <w:r w:rsidRPr="00186D2A">
        <w:rPr>
          <w:rStyle w:val="Strong"/>
          <w:rFonts w:ascii="Calibri" w:hAnsi="Calibri" w:cs="Calibri"/>
          <w:i w:val="0"/>
          <w:iCs w:val="0"/>
          <w:color w:val="auto"/>
        </w:rPr>
        <w:t>4.1 Administration of the BSW Field Education Program</w:t>
      </w:r>
      <w:bookmarkEnd w:id="48"/>
      <w:bookmarkEnd w:id="49"/>
    </w:p>
    <w:p w14:paraId="48B64E9A"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The Field Education Director holds full responsibility for overseeing the BSW Field Education Program. This includes the development, utilization, and evaluation of field placement agencies; screening and placement of students into appropriate field settings; and the creation, implementation, and review of field education policies. The Field Education Director also manages data collection and reporting systems, evaluates field education activities, develops and delivers training for field instructors, and monitors students’ progress throughout their placements. In collaboration with the BSW Program Director, the Field Education Director serves as the primary point of contact for students and agencies, ensuring continuity and quality in all aspects of the field education experience.</w:t>
      </w:r>
    </w:p>
    <w:p w14:paraId="14F25373" w14:textId="77777777" w:rsidR="00F8753D" w:rsidRPr="00186D2A" w:rsidRDefault="00F8753D" w:rsidP="00F8753D">
      <w:pPr>
        <w:rPr>
          <w:rFonts w:ascii="Calibri" w:hAnsi="Calibri" w:cs="Calibri"/>
          <w:szCs w:val="24"/>
        </w:rPr>
      </w:pPr>
    </w:p>
    <w:p w14:paraId="2F780CAA" w14:textId="77777777" w:rsidR="00F8753D" w:rsidRPr="00186D2A" w:rsidRDefault="00F8753D" w:rsidP="00F8753D">
      <w:pPr>
        <w:pStyle w:val="Heading6"/>
        <w:rPr>
          <w:rFonts w:ascii="Calibri" w:hAnsi="Calibri" w:cs="Calibri"/>
          <w:b/>
          <w:bCs/>
          <w:i w:val="0"/>
          <w:iCs w:val="0"/>
          <w:color w:val="auto"/>
        </w:rPr>
      </w:pPr>
      <w:bookmarkStart w:id="50" w:name="_Toc215136658"/>
      <w:bookmarkStart w:id="51" w:name="_Toc243326999"/>
      <w:r w:rsidRPr="00186D2A">
        <w:rPr>
          <w:rFonts w:ascii="Calibri" w:hAnsi="Calibri" w:cs="Calibri"/>
          <w:b/>
          <w:bCs/>
          <w:i w:val="0"/>
          <w:iCs w:val="0"/>
          <w:color w:val="auto"/>
        </w:rPr>
        <w:t>4.2 Specific Responsibilities of the BSW Field Education Director</w:t>
      </w:r>
      <w:bookmarkEnd w:id="50"/>
      <w:bookmarkEnd w:id="51"/>
    </w:p>
    <w:p w14:paraId="2B8A9DD7" w14:textId="77777777" w:rsidR="00F8753D" w:rsidRPr="00186D2A" w:rsidRDefault="00F8753D" w:rsidP="00F8753D">
      <w:pPr>
        <w:rPr>
          <w:rFonts w:ascii="Calibri" w:hAnsi="Calibri" w:cs="Calibri"/>
          <w:b/>
          <w:bCs/>
          <w:szCs w:val="24"/>
        </w:rPr>
      </w:pPr>
      <w:r w:rsidRPr="00186D2A">
        <w:rPr>
          <w:rFonts w:ascii="Calibri" w:hAnsi="Calibri" w:cs="Calibri"/>
          <w:szCs w:val="24"/>
        </w:rPr>
        <w:t>The Social Work Field Education Director serves as the primary link between Howard Payne University, students, and field agencies. This role encompasses the full range of responsibilities related to overseeing, coordinating, and supporting field education experiences. The Director monitors and evaluates student progress and performance in field placements, provides training and support to field instructors, and fosters collaborative relationships with community agencies. The specific responsibilities of the Social Work Field Education Director include (but are not limited to):</w:t>
      </w:r>
    </w:p>
    <w:p w14:paraId="7FD610E7" w14:textId="77777777" w:rsidR="00F8753D" w:rsidRPr="00186D2A" w:rsidRDefault="00F8753D" w:rsidP="00F8753D">
      <w:pPr>
        <w:pStyle w:val="NoSpacing"/>
        <w:rPr>
          <w:rStyle w:val="Strong"/>
          <w:rFonts w:ascii="Calibri" w:hAnsi="Calibri" w:cs="Calibri"/>
          <w:b w:val="0"/>
          <w:bCs w:val="0"/>
        </w:rPr>
      </w:pPr>
    </w:p>
    <w:p w14:paraId="525358EA"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providing support and training</w:t>
      </w:r>
      <w:r w:rsidRPr="00186D2A">
        <w:rPr>
          <w:rFonts w:ascii="Calibri" w:hAnsi="Calibri" w:cs="Calibri"/>
        </w:rPr>
        <w:t xml:space="preserve"> to Field Instructors and Task Supervisors on effective supervision practices through annual orientations and ongoing resources, </w:t>
      </w:r>
    </w:p>
    <w:p w14:paraId="6286F188"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participating in faculty meetings</w:t>
      </w:r>
      <w:r w:rsidRPr="00186D2A">
        <w:rPr>
          <w:rFonts w:ascii="Calibri" w:hAnsi="Calibri" w:cs="Calibri"/>
        </w:rPr>
        <w:t xml:space="preserve"> addressing curriculum development, student screening and review, and other program planning activities related to field education.</w:t>
      </w:r>
    </w:p>
    <w:p w14:paraId="6DECD727"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updating and maintaining field education manuals, paperwork, and evaluation tools</w:t>
      </w:r>
      <w:r w:rsidRPr="00186D2A">
        <w:rPr>
          <w:rFonts w:ascii="Calibri" w:hAnsi="Calibri" w:cs="Calibri"/>
          <w:b/>
          <w:bCs/>
        </w:rPr>
        <w:t xml:space="preserve"> </w:t>
      </w:r>
      <w:r w:rsidRPr="00186D2A">
        <w:rPr>
          <w:rFonts w:ascii="Calibri" w:hAnsi="Calibri" w:cs="Calibri"/>
        </w:rPr>
        <w:t>to ensure they reflect current standards and program requirements.</w:t>
      </w:r>
    </w:p>
    <w:p w14:paraId="3206F0D3"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communicating regularly with students and field instructors</w:t>
      </w:r>
      <w:r w:rsidRPr="00186D2A">
        <w:rPr>
          <w:rFonts w:ascii="Calibri" w:hAnsi="Calibri" w:cs="Calibri"/>
          <w:b/>
          <w:bCs/>
        </w:rPr>
        <w:t xml:space="preserve"> </w:t>
      </w:r>
      <w:r w:rsidRPr="00186D2A">
        <w:rPr>
          <w:rFonts w:ascii="Calibri" w:hAnsi="Calibri" w:cs="Calibri"/>
        </w:rPr>
        <w:t xml:space="preserve">regarding student progress, </w:t>
      </w:r>
    </w:p>
    <w:p w14:paraId="4F5199A8" w14:textId="2657369C" w:rsidR="00F8753D" w:rsidRPr="00186D2A" w:rsidRDefault="00F8753D" w:rsidP="00B726B9">
      <w:pPr>
        <w:pStyle w:val="NoSpacing"/>
        <w:ind w:left="720" w:right="200"/>
        <w:rPr>
          <w:rFonts w:ascii="Calibri" w:hAnsi="Calibri" w:cs="Calibri"/>
        </w:rPr>
      </w:pPr>
      <w:r w:rsidRPr="00186D2A">
        <w:rPr>
          <w:rFonts w:ascii="Calibri" w:hAnsi="Calibri" w:cs="Calibri"/>
        </w:rPr>
        <w:lastRenderedPageBreak/>
        <w:t xml:space="preserve">addressing any issues or </w:t>
      </w:r>
      <w:r w:rsidR="00B726B9" w:rsidRPr="00186D2A">
        <w:rPr>
          <w:rFonts w:ascii="Calibri" w:hAnsi="Calibri" w:cs="Calibri"/>
        </w:rPr>
        <w:t>concerns and</w:t>
      </w:r>
      <w:r w:rsidRPr="00186D2A">
        <w:rPr>
          <w:rFonts w:ascii="Calibri" w:hAnsi="Calibri" w:cs="Calibri"/>
        </w:rPr>
        <w:t xml:space="preserve"> providing timely feedback to support successful placements.</w:t>
      </w:r>
    </w:p>
    <w:p w14:paraId="0880950E"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developing and maintaining collaborative relationships with community agencies</w:t>
      </w:r>
      <w:r w:rsidRPr="00186D2A">
        <w:rPr>
          <w:rFonts w:ascii="Calibri" w:hAnsi="Calibri" w:cs="Calibri"/>
          <w:b/>
          <w:bCs/>
        </w:rPr>
        <w:t xml:space="preserve"> </w:t>
      </w:r>
      <w:r w:rsidRPr="00186D2A">
        <w:rPr>
          <w:rFonts w:ascii="Calibri" w:hAnsi="Calibri" w:cs="Calibri"/>
        </w:rPr>
        <w:t>to secure and expand quality field placement opportunities for students.</w:t>
      </w:r>
    </w:p>
    <w:p w14:paraId="47E2F774"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monitoring and evaluating student performance</w:t>
      </w:r>
      <w:r w:rsidRPr="00186D2A">
        <w:rPr>
          <w:rFonts w:ascii="Calibri" w:hAnsi="Calibri" w:cs="Calibri"/>
        </w:rPr>
        <w:t xml:space="preserve"> through direct communication with field instructors, site visits, review of field learning plan, journals, timesheets, and formal evaluations (midterm and final).</w:t>
      </w:r>
    </w:p>
    <w:p w14:paraId="693BEDE9"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assigning final grades</w:t>
      </w:r>
      <w:r w:rsidRPr="00186D2A">
        <w:rPr>
          <w:rFonts w:ascii="Calibri" w:hAnsi="Calibri" w:cs="Calibri"/>
        </w:rPr>
        <w:t xml:space="preserve"> for field seminar courses based on comprehensive assessment of student field performance.</w:t>
      </w:r>
    </w:p>
    <w:p w14:paraId="3B22FC81"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ensuring compliance with CSWE accreditation standards</w:t>
      </w:r>
      <w:r w:rsidRPr="00186D2A">
        <w:rPr>
          <w:rFonts w:ascii="Calibri" w:hAnsi="Calibri" w:cs="Calibri"/>
        </w:rPr>
        <w:t xml:space="preserve"> related to field education, supervision, and student learning outcomes.</w:t>
      </w:r>
    </w:p>
    <w:p w14:paraId="483DBA2D" w14:textId="77777777" w:rsidR="00F8753D" w:rsidRPr="00186D2A" w:rsidRDefault="00F8753D" w:rsidP="00F8753D">
      <w:pPr>
        <w:pStyle w:val="NoSpacing"/>
        <w:rPr>
          <w:rFonts w:ascii="Calibri" w:hAnsi="Calibri" w:cs="Calibri"/>
          <w:b/>
          <w:bCs/>
        </w:rPr>
      </w:pPr>
    </w:p>
    <w:p w14:paraId="031C3DF9" w14:textId="77777777" w:rsidR="00F8753D" w:rsidRPr="00186D2A" w:rsidRDefault="00F8753D" w:rsidP="00F8753D">
      <w:pPr>
        <w:pStyle w:val="Heading6"/>
        <w:rPr>
          <w:rFonts w:ascii="Calibri" w:hAnsi="Calibri" w:cs="Calibri"/>
          <w:b/>
          <w:bCs/>
          <w:i w:val="0"/>
          <w:iCs w:val="0"/>
          <w:color w:val="auto"/>
        </w:rPr>
      </w:pPr>
      <w:bookmarkStart w:id="52" w:name="_Toc215136659"/>
      <w:bookmarkStart w:id="53" w:name="_Toc243327000"/>
      <w:r w:rsidRPr="00186D2A">
        <w:rPr>
          <w:rFonts w:ascii="Calibri" w:hAnsi="Calibri" w:cs="Calibri"/>
          <w:b/>
          <w:bCs/>
          <w:i w:val="0"/>
          <w:iCs w:val="0"/>
          <w:color w:val="auto"/>
        </w:rPr>
        <w:t>4.3 Social Work Community Advisory Board</w:t>
      </w:r>
      <w:bookmarkEnd w:id="52"/>
      <w:bookmarkEnd w:id="53"/>
    </w:p>
    <w:p w14:paraId="6D8222F7" w14:textId="77777777" w:rsidR="00F8753D" w:rsidRPr="00186D2A" w:rsidRDefault="00F8753D" w:rsidP="00F8753D">
      <w:pPr>
        <w:pStyle w:val="NoSpacing"/>
        <w:rPr>
          <w:rFonts w:ascii="Calibri" w:hAnsi="Calibri" w:cs="Calibri"/>
        </w:rPr>
      </w:pPr>
      <w:r w:rsidRPr="00186D2A">
        <w:rPr>
          <w:rFonts w:ascii="Calibri" w:hAnsi="Calibri" w:cs="Calibri"/>
        </w:rPr>
        <w:t xml:space="preserve">The Social Work Community Advisory Board works in concert with the BSW Social Work program in evaluating the policies and procedures for the field education experience as well as the overall Department of Social Work and Sociology. The board also provides an additional link and a valuable resource between the Social Work Field Education BSW Program and the community. Based on the members’ expertise, it may also provide input into the development of new field education sites and the review of existing sites. The board may also provide input on training needs or other appropriate issues related to field instruction. </w:t>
      </w:r>
    </w:p>
    <w:p w14:paraId="34844FB3" w14:textId="77777777" w:rsidR="00F8753D" w:rsidRPr="00186D2A" w:rsidRDefault="00F8753D" w:rsidP="00F8753D">
      <w:pPr>
        <w:pStyle w:val="NoSpacing"/>
        <w:rPr>
          <w:rFonts w:ascii="Calibri" w:hAnsi="Calibri" w:cs="Calibri"/>
        </w:rPr>
      </w:pPr>
    </w:p>
    <w:p w14:paraId="52F25B12" w14:textId="77777777" w:rsidR="00F8753D" w:rsidRPr="00186D2A" w:rsidRDefault="00F8753D" w:rsidP="00F8753D">
      <w:pPr>
        <w:pStyle w:val="NoSpacing"/>
        <w:rPr>
          <w:rFonts w:ascii="Calibri" w:hAnsi="Calibri" w:cs="Calibri"/>
        </w:rPr>
      </w:pPr>
    </w:p>
    <w:p w14:paraId="369CA199" w14:textId="77777777" w:rsidR="00F8753D" w:rsidRPr="00186D2A" w:rsidRDefault="00F8753D" w:rsidP="00F8753D">
      <w:pPr>
        <w:pStyle w:val="NoSpacing"/>
        <w:rPr>
          <w:rFonts w:ascii="Calibri" w:hAnsi="Calibri" w:cs="Calibri"/>
        </w:rPr>
      </w:pPr>
    </w:p>
    <w:p w14:paraId="31F03F2D" w14:textId="77777777" w:rsidR="00F8753D" w:rsidRPr="00186D2A" w:rsidRDefault="00F8753D" w:rsidP="00F8753D">
      <w:pPr>
        <w:pStyle w:val="NoSpacing"/>
        <w:rPr>
          <w:rFonts w:ascii="Calibri" w:hAnsi="Calibri" w:cs="Calibri"/>
        </w:rPr>
      </w:pPr>
    </w:p>
    <w:p w14:paraId="68B47DF5" w14:textId="77777777" w:rsidR="00F8753D" w:rsidRPr="00186D2A" w:rsidRDefault="00F8753D" w:rsidP="00F8753D">
      <w:pPr>
        <w:pStyle w:val="NoSpacing"/>
        <w:rPr>
          <w:rFonts w:ascii="Calibri" w:hAnsi="Calibri" w:cs="Calibri"/>
        </w:rPr>
      </w:pPr>
    </w:p>
    <w:p w14:paraId="6F510D52" w14:textId="77777777" w:rsidR="00F8753D" w:rsidRPr="00186D2A" w:rsidRDefault="00F8753D" w:rsidP="00F8753D">
      <w:pPr>
        <w:pStyle w:val="NoSpacing"/>
        <w:rPr>
          <w:rFonts w:ascii="Calibri" w:hAnsi="Calibri" w:cs="Calibri"/>
        </w:rPr>
      </w:pPr>
    </w:p>
    <w:p w14:paraId="13790385" w14:textId="77777777" w:rsidR="00F8753D" w:rsidRPr="00186D2A" w:rsidRDefault="00F8753D" w:rsidP="00F8753D">
      <w:pPr>
        <w:pStyle w:val="NoSpacing"/>
        <w:rPr>
          <w:rFonts w:ascii="Calibri" w:hAnsi="Calibri" w:cs="Calibri"/>
        </w:rPr>
      </w:pPr>
    </w:p>
    <w:p w14:paraId="2488BB0B" w14:textId="77777777" w:rsidR="00F8753D" w:rsidRPr="00186D2A" w:rsidRDefault="00F8753D" w:rsidP="00F8753D">
      <w:pPr>
        <w:pStyle w:val="NoSpacing"/>
        <w:rPr>
          <w:rFonts w:ascii="Calibri" w:hAnsi="Calibri" w:cs="Calibri"/>
        </w:rPr>
      </w:pPr>
    </w:p>
    <w:p w14:paraId="2C7C518A" w14:textId="77777777" w:rsidR="00F8753D" w:rsidRPr="00186D2A" w:rsidRDefault="00F8753D" w:rsidP="00F8753D">
      <w:pPr>
        <w:pStyle w:val="NoSpacing"/>
        <w:rPr>
          <w:rFonts w:ascii="Calibri" w:hAnsi="Calibri" w:cs="Calibri"/>
        </w:rPr>
      </w:pPr>
    </w:p>
    <w:p w14:paraId="3850EBFB" w14:textId="77777777" w:rsidR="00F8753D" w:rsidRPr="00186D2A" w:rsidRDefault="00F8753D" w:rsidP="00F8753D">
      <w:pPr>
        <w:pStyle w:val="NoSpacing"/>
        <w:rPr>
          <w:rFonts w:ascii="Calibri" w:hAnsi="Calibri" w:cs="Calibri"/>
        </w:rPr>
      </w:pPr>
    </w:p>
    <w:p w14:paraId="1379D5A7" w14:textId="77777777" w:rsidR="00F8753D" w:rsidRPr="00186D2A" w:rsidRDefault="00F8753D" w:rsidP="00F8753D">
      <w:pPr>
        <w:pStyle w:val="NoSpacing"/>
        <w:rPr>
          <w:rFonts w:ascii="Calibri" w:hAnsi="Calibri" w:cs="Calibri"/>
        </w:rPr>
      </w:pPr>
    </w:p>
    <w:p w14:paraId="44061680" w14:textId="77777777" w:rsidR="00F8753D" w:rsidRPr="00186D2A" w:rsidRDefault="00F8753D" w:rsidP="00F8753D">
      <w:pPr>
        <w:pStyle w:val="NoSpacing"/>
        <w:rPr>
          <w:rFonts w:ascii="Calibri" w:hAnsi="Calibri" w:cs="Calibri"/>
        </w:rPr>
      </w:pPr>
    </w:p>
    <w:p w14:paraId="3899F422" w14:textId="77777777" w:rsidR="00F8753D" w:rsidRPr="00186D2A" w:rsidRDefault="00F8753D" w:rsidP="00F8753D">
      <w:pPr>
        <w:pStyle w:val="NoSpacing"/>
        <w:rPr>
          <w:rFonts w:ascii="Calibri" w:hAnsi="Calibri" w:cs="Calibri"/>
        </w:rPr>
      </w:pPr>
    </w:p>
    <w:p w14:paraId="053788B5" w14:textId="77777777" w:rsidR="00F8753D" w:rsidRPr="00186D2A" w:rsidRDefault="00F8753D" w:rsidP="00F8753D">
      <w:pPr>
        <w:pStyle w:val="NoSpacing"/>
        <w:jc w:val="both"/>
        <w:rPr>
          <w:rFonts w:ascii="Calibri" w:hAnsi="Calibri" w:cs="Calibri"/>
        </w:rPr>
      </w:pPr>
    </w:p>
    <w:p w14:paraId="3E843EC0" w14:textId="77777777" w:rsidR="00F8753D" w:rsidRPr="00186D2A" w:rsidRDefault="00F8753D" w:rsidP="00F8753D">
      <w:pPr>
        <w:pStyle w:val="NoSpacing"/>
        <w:jc w:val="both"/>
        <w:rPr>
          <w:rFonts w:ascii="Calibri" w:hAnsi="Calibri" w:cs="Calibri"/>
        </w:rPr>
      </w:pPr>
    </w:p>
    <w:p w14:paraId="72683206" w14:textId="77777777" w:rsidR="00F8753D" w:rsidRPr="00186D2A" w:rsidRDefault="00F8753D" w:rsidP="00F8753D">
      <w:pPr>
        <w:pStyle w:val="NoSpacing"/>
        <w:jc w:val="both"/>
        <w:rPr>
          <w:rFonts w:ascii="Calibri" w:hAnsi="Calibri" w:cs="Calibri"/>
        </w:rPr>
      </w:pPr>
    </w:p>
    <w:p w14:paraId="22540E10" w14:textId="77777777" w:rsidR="00F8753D" w:rsidRPr="00186D2A" w:rsidRDefault="00F8753D" w:rsidP="00F8753D">
      <w:pPr>
        <w:pStyle w:val="NoSpacing"/>
        <w:jc w:val="both"/>
        <w:rPr>
          <w:rFonts w:ascii="Calibri" w:hAnsi="Calibri" w:cs="Calibri"/>
        </w:rPr>
      </w:pPr>
    </w:p>
    <w:p w14:paraId="0DAC3549" w14:textId="77777777" w:rsidR="00F8753D" w:rsidRPr="00186D2A" w:rsidRDefault="00F8753D" w:rsidP="00F8753D">
      <w:pPr>
        <w:pStyle w:val="NoSpacing"/>
        <w:jc w:val="both"/>
        <w:rPr>
          <w:rFonts w:ascii="Calibri" w:hAnsi="Calibri" w:cs="Calibri"/>
        </w:rPr>
      </w:pPr>
    </w:p>
    <w:p w14:paraId="2284F136" w14:textId="77777777" w:rsidR="00F8753D" w:rsidRPr="00186D2A" w:rsidRDefault="00F8753D" w:rsidP="00F8753D">
      <w:pPr>
        <w:pStyle w:val="NoSpacing"/>
        <w:jc w:val="both"/>
        <w:rPr>
          <w:rFonts w:ascii="Calibri" w:hAnsi="Calibri" w:cs="Calibri"/>
        </w:rPr>
      </w:pPr>
    </w:p>
    <w:p w14:paraId="6126673A" w14:textId="77777777" w:rsidR="00F8753D" w:rsidRPr="00186D2A" w:rsidRDefault="00F8753D" w:rsidP="00F8753D">
      <w:pPr>
        <w:pStyle w:val="NoSpacing"/>
        <w:jc w:val="both"/>
        <w:rPr>
          <w:rFonts w:ascii="Calibri" w:hAnsi="Calibri" w:cs="Calibri"/>
        </w:rPr>
      </w:pPr>
    </w:p>
    <w:p w14:paraId="19530845" w14:textId="77777777" w:rsidR="00F8753D" w:rsidRPr="00186D2A" w:rsidRDefault="00F8753D" w:rsidP="00F8753D">
      <w:pPr>
        <w:pStyle w:val="NoSpacing"/>
        <w:jc w:val="both"/>
        <w:rPr>
          <w:rFonts w:ascii="Calibri" w:hAnsi="Calibri" w:cs="Calibri"/>
        </w:rPr>
      </w:pPr>
      <w:r w:rsidRPr="00186D2A">
        <w:rPr>
          <w:rFonts w:ascii="Calibri" w:hAnsi="Calibri" w:cs="Calibri"/>
        </w:rPr>
        <w:br w:type="page"/>
      </w:r>
    </w:p>
    <w:p w14:paraId="2170FDA2" w14:textId="77777777" w:rsidR="00F8753D" w:rsidRPr="00186D2A" w:rsidRDefault="00F8753D" w:rsidP="003C7BAD">
      <w:pPr>
        <w:pStyle w:val="Heading5"/>
        <w:jc w:val="right"/>
        <w:rPr>
          <w:rFonts w:ascii="Calibri" w:hAnsi="Calibri" w:cs="Calibri"/>
          <w:b/>
          <w:bCs/>
          <w:color w:val="auto"/>
          <w:sz w:val="28"/>
          <w:szCs w:val="28"/>
        </w:rPr>
      </w:pPr>
      <w:bookmarkStart w:id="54" w:name="_Toc215136660"/>
      <w:bookmarkStart w:id="55" w:name="_Toc243327001"/>
      <w:r w:rsidRPr="00186D2A">
        <w:rPr>
          <w:rFonts w:ascii="Calibri" w:hAnsi="Calibri" w:cs="Calibri"/>
          <w:b/>
          <w:bCs/>
          <w:color w:val="auto"/>
          <w:sz w:val="28"/>
          <w:szCs w:val="28"/>
        </w:rPr>
        <w:lastRenderedPageBreak/>
        <w:t>SECTION 5: AGENCY-BASED FIELD EDUCATION</w:t>
      </w:r>
      <w:bookmarkEnd w:id="54"/>
      <w:bookmarkEnd w:id="55"/>
    </w:p>
    <w:p w14:paraId="06BEFD08" w14:textId="77777777" w:rsidR="00F8753D" w:rsidRPr="00186D2A" w:rsidRDefault="00F8753D" w:rsidP="00F8753D">
      <w:pPr>
        <w:pStyle w:val="NormalWeb"/>
        <w:spacing w:before="0" w:after="0"/>
        <w:rPr>
          <w:rFonts w:ascii="Calibri" w:hAnsi="Calibri" w:cs="Calibri"/>
          <w:szCs w:val="24"/>
        </w:rPr>
      </w:pPr>
    </w:p>
    <w:p w14:paraId="67FDD2D4"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Field Education agencies provide students the opportunity to apply classroom knowledge to real problems of client systems of all sizes. Students, in turn, provide agencies the opportunity to bring new ideas and challenges to service delivery. To become affiliated with the Howard Payne University Department of Social Work and Sociology, agencies shall meet the following criteria:</w:t>
      </w:r>
    </w:p>
    <w:p w14:paraId="0F8DEE54" w14:textId="77777777" w:rsidR="00F8753D" w:rsidRPr="00186D2A" w:rsidRDefault="00F8753D" w:rsidP="00F8753D">
      <w:pPr>
        <w:widowControl/>
        <w:numPr>
          <w:ilvl w:val="0"/>
          <w:numId w:val="38"/>
        </w:numPr>
        <w:rPr>
          <w:rFonts w:ascii="Calibri" w:hAnsi="Calibri" w:cs="Calibri"/>
          <w:szCs w:val="24"/>
        </w:rPr>
      </w:pPr>
      <w:r w:rsidRPr="00186D2A">
        <w:rPr>
          <w:rFonts w:ascii="Calibri" w:hAnsi="Calibri" w:cs="Calibri"/>
          <w:szCs w:val="24"/>
        </w:rPr>
        <w:t xml:space="preserve">the agency’s philosophy of service should be compatible with the philosophy, values, and ethics of the social work profession; the primary purpose of the organization (or program) shall be to address human needs; </w:t>
      </w:r>
    </w:p>
    <w:p w14:paraId="52FCC1CA" w14:textId="77777777" w:rsidR="00F8753D" w:rsidRPr="00186D2A" w:rsidRDefault="00F8753D" w:rsidP="00F8753D">
      <w:pPr>
        <w:widowControl/>
        <w:numPr>
          <w:ilvl w:val="0"/>
          <w:numId w:val="38"/>
        </w:numPr>
        <w:rPr>
          <w:rFonts w:ascii="Calibri" w:hAnsi="Calibri" w:cs="Calibri"/>
          <w:szCs w:val="24"/>
        </w:rPr>
      </w:pPr>
      <w:r w:rsidRPr="00186D2A">
        <w:rPr>
          <w:rFonts w:ascii="Calibri" w:hAnsi="Calibri" w:cs="Calibri"/>
          <w:szCs w:val="24"/>
        </w:rPr>
        <w:t xml:space="preserve">services provided by the agency shall be appropriate for undergraduate, generalist social work practice, and there shall be a sufficient caseload of clients(and work) for students to gain “hands-on” experience; </w:t>
      </w:r>
    </w:p>
    <w:p w14:paraId="45A341D7" w14:textId="34169A02" w:rsidR="00F8753D" w:rsidRPr="00186D2A" w:rsidRDefault="00F8753D" w:rsidP="0AAD1183">
      <w:pPr>
        <w:widowControl/>
        <w:numPr>
          <w:ilvl w:val="0"/>
          <w:numId w:val="38"/>
        </w:numPr>
        <w:rPr>
          <w:rFonts w:ascii="Calibri" w:hAnsi="Calibri" w:cs="Calibri"/>
        </w:rPr>
      </w:pPr>
      <w:r w:rsidRPr="00186D2A">
        <w:rPr>
          <w:rFonts w:ascii="Calibri" w:hAnsi="Calibri" w:cs="Calibri"/>
        </w:rPr>
        <w:t>supervision requires the availability of an appropriate supervisor, specifically at least one staff member licensed for social work practice and/or holding a BSW or MSW, to serve as the Field Instructor for the student. A staff member with a related degree or related role can serve as the Field Instructor with the Social Work Field Education Director or other Howard Payne University social work faculty member, providing supervision when necess</w:t>
      </w:r>
      <w:r w:rsidR="4F5E3B3E" w:rsidRPr="00186D2A">
        <w:rPr>
          <w:rFonts w:ascii="Calibri" w:hAnsi="Calibri" w:cs="Calibri"/>
        </w:rPr>
        <w:t>ary</w:t>
      </w:r>
      <w:r w:rsidRPr="00186D2A">
        <w:rPr>
          <w:rFonts w:ascii="Calibri" w:hAnsi="Calibri" w:cs="Calibri"/>
        </w:rPr>
        <w:t>;</w:t>
      </w:r>
    </w:p>
    <w:p w14:paraId="2321BEAE" w14:textId="77777777" w:rsidR="00F8753D" w:rsidRPr="00186D2A" w:rsidRDefault="00F8753D" w:rsidP="00F8753D">
      <w:pPr>
        <w:widowControl/>
        <w:numPr>
          <w:ilvl w:val="0"/>
          <w:numId w:val="38"/>
        </w:numPr>
        <w:rPr>
          <w:rFonts w:ascii="Calibri" w:hAnsi="Calibri" w:cs="Calibri"/>
          <w:szCs w:val="24"/>
        </w:rPr>
      </w:pPr>
      <w:r w:rsidRPr="00186D2A">
        <w:rPr>
          <w:rFonts w:ascii="Calibri" w:hAnsi="Calibri" w:cs="Calibri"/>
          <w:szCs w:val="24"/>
        </w:rPr>
        <w:t>agencies shall support the field education process by providing release time for Field Instructors to carry out field instruction responsibilities and to attend field-related meetings;</w:t>
      </w:r>
    </w:p>
    <w:p w14:paraId="609CF06D" w14:textId="77777777" w:rsidR="00F8753D" w:rsidRPr="00A97512" w:rsidRDefault="00F8753D" w:rsidP="00F8753D">
      <w:pPr>
        <w:widowControl/>
        <w:numPr>
          <w:ilvl w:val="0"/>
          <w:numId w:val="38"/>
        </w:numPr>
        <w:rPr>
          <w:rFonts w:ascii="Calibri" w:hAnsi="Calibri" w:cs="Calibri"/>
          <w:szCs w:val="24"/>
        </w:rPr>
      </w:pPr>
      <w:r w:rsidRPr="00186D2A">
        <w:rPr>
          <w:rFonts w:ascii="Calibri" w:hAnsi="Calibri" w:cs="Calibri"/>
          <w:szCs w:val="24"/>
        </w:rPr>
        <w:t>agencies shall provide s</w:t>
      </w:r>
      <w:r w:rsidRPr="00A97512">
        <w:rPr>
          <w:rFonts w:ascii="Calibri" w:hAnsi="Calibri" w:cs="Calibri"/>
          <w:szCs w:val="24"/>
        </w:rPr>
        <w:t xml:space="preserve">tudents with adequate work space, office supplies, access to a telephone, and access to client and agency records appropriate for the learning experience; </w:t>
      </w:r>
    </w:p>
    <w:p w14:paraId="7FC06FEB" w14:textId="77777777" w:rsidR="00F8753D" w:rsidRPr="00A97512" w:rsidRDefault="00F8753D" w:rsidP="00F8753D">
      <w:pPr>
        <w:widowControl/>
        <w:numPr>
          <w:ilvl w:val="0"/>
          <w:numId w:val="38"/>
        </w:numPr>
        <w:rPr>
          <w:rFonts w:ascii="Calibri" w:hAnsi="Calibri" w:cs="Calibri"/>
          <w:szCs w:val="24"/>
        </w:rPr>
      </w:pPr>
      <w:r w:rsidRPr="00A97512">
        <w:rPr>
          <w:rFonts w:ascii="Calibri" w:hAnsi="Calibri" w:cs="Calibri"/>
          <w:szCs w:val="24"/>
        </w:rPr>
        <w:t xml:space="preserve">agencies should not engage in discriminatory practices in the hiring of personnel, the acceptance of students, or the provision of services to clientele, regardless of race, color, national origin, gender, disability, age, religion, or sexual orientation; and </w:t>
      </w:r>
    </w:p>
    <w:p w14:paraId="149280E9" w14:textId="77777777" w:rsidR="00F8753D" w:rsidRPr="00A97512" w:rsidRDefault="00F8753D" w:rsidP="00F8753D">
      <w:pPr>
        <w:widowControl/>
        <w:numPr>
          <w:ilvl w:val="0"/>
          <w:numId w:val="38"/>
        </w:numPr>
        <w:rPr>
          <w:rFonts w:ascii="Calibri" w:hAnsi="Calibri" w:cs="Calibri"/>
          <w:szCs w:val="24"/>
        </w:rPr>
      </w:pPr>
      <w:r w:rsidRPr="00A97512">
        <w:rPr>
          <w:rFonts w:ascii="Calibri" w:hAnsi="Calibri" w:cs="Calibri"/>
          <w:szCs w:val="24"/>
        </w:rPr>
        <w:t xml:space="preserve">agencies shall agree to participate in various processes of the field program, including field orientation, periodic field agency updates, interviews with prospective field students, and communication with the field faculty. </w:t>
      </w:r>
    </w:p>
    <w:p w14:paraId="53682BC2" w14:textId="77777777" w:rsidR="00F8753D" w:rsidRPr="00A97512" w:rsidRDefault="00F8753D" w:rsidP="00F8753D">
      <w:pPr>
        <w:pStyle w:val="NormalWeb"/>
        <w:spacing w:before="0" w:after="0"/>
        <w:rPr>
          <w:rFonts w:ascii="Calibri" w:hAnsi="Calibri" w:cs="Calibri"/>
          <w:szCs w:val="24"/>
        </w:rPr>
      </w:pPr>
    </w:p>
    <w:p w14:paraId="5E638565" w14:textId="77777777" w:rsidR="00F8753D" w:rsidRPr="00A97512" w:rsidRDefault="00F8753D" w:rsidP="00F8753D">
      <w:pPr>
        <w:pStyle w:val="NormalWeb"/>
        <w:spacing w:before="0" w:after="0"/>
        <w:rPr>
          <w:rFonts w:ascii="Calibri" w:hAnsi="Calibri" w:cs="Calibri"/>
          <w:szCs w:val="24"/>
          <w:highlight w:val="yellow"/>
        </w:rPr>
      </w:pPr>
      <w:r w:rsidRPr="00A97512">
        <w:rPr>
          <w:rFonts w:ascii="Calibri" w:hAnsi="Calibri" w:cs="Calibri"/>
          <w:szCs w:val="24"/>
        </w:rPr>
        <w:t xml:space="preserve">Contact regarding a student field education student may be initiated by the university or the agency. The affiliation process begins with communication between the agency and the Social Work Field Education Director to determine that the agency meets the above-stated criteria. If the agency is appropriate as a field education site, a Field Placement Application (appendix D) and a contract setting forth the agreement between the University and Agency (appendix E) are sent to the agency. The Social Work Field Education Director reviews the completed forms, and upon approval of the agency as a field placement site, a University and Agency Agreement is signed by authorized representatives of both the agency and the university. </w:t>
      </w:r>
    </w:p>
    <w:p w14:paraId="2B015E51" w14:textId="77777777" w:rsidR="00F8753D" w:rsidRPr="00A97512" w:rsidRDefault="00F8753D" w:rsidP="00F8753D">
      <w:pPr>
        <w:rPr>
          <w:rFonts w:ascii="Calibri" w:hAnsi="Calibri" w:cs="Calibri"/>
          <w:b/>
          <w:bCs/>
          <w:szCs w:val="24"/>
        </w:rPr>
      </w:pPr>
    </w:p>
    <w:p w14:paraId="6E8C0F1B" w14:textId="77777777" w:rsidR="00F8753D" w:rsidRPr="003C7BAD" w:rsidRDefault="00F8753D" w:rsidP="00F8753D">
      <w:pPr>
        <w:pStyle w:val="Heading6"/>
        <w:rPr>
          <w:rFonts w:ascii="Calibri" w:hAnsi="Calibri" w:cs="Calibri"/>
          <w:b/>
          <w:bCs/>
          <w:i w:val="0"/>
          <w:iCs w:val="0"/>
          <w:color w:val="auto"/>
        </w:rPr>
      </w:pPr>
      <w:bookmarkStart w:id="56" w:name="_Toc215136662"/>
      <w:bookmarkStart w:id="57" w:name="_Toc243327002"/>
      <w:r w:rsidRPr="003C7BAD">
        <w:rPr>
          <w:rFonts w:ascii="Calibri" w:hAnsi="Calibri" w:cs="Calibri"/>
          <w:b/>
          <w:bCs/>
          <w:i w:val="0"/>
          <w:iCs w:val="0"/>
          <w:color w:val="auto"/>
        </w:rPr>
        <w:t>5.1 Responsibilities of Field Agencies</w:t>
      </w:r>
      <w:bookmarkEnd w:id="56"/>
      <w:bookmarkEnd w:id="57"/>
    </w:p>
    <w:p w14:paraId="0E2C7C2B" w14:textId="77777777" w:rsidR="00F8753D" w:rsidRPr="00A97512" w:rsidRDefault="00F8753D" w:rsidP="00F8753D">
      <w:pPr>
        <w:rPr>
          <w:rFonts w:ascii="Calibri" w:hAnsi="Calibri" w:cs="Calibri"/>
          <w:szCs w:val="24"/>
        </w:rPr>
      </w:pPr>
      <w:r w:rsidRPr="00A97512">
        <w:rPr>
          <w:rFonts w:ascii="Calibri" w:hAnsi="Calibri" w:cs="Calibri"/>
          <w:szCs w:val="24"/>
        </w:rPr>
        <w:t xml:space="preserve">As an approved field agency, affiliates are committed to the educational process of the social </w:t>
      </w:r>
      <w:r w:rsidRPr="00A97512">
        <w:rPr>
          <w:rFonts w:ascii="Calibri" w:hAnsi="Calibri" w:cs="Calibri"/>
          <w:szCs w:val="24"/>
        </w:rPr>
        <w:lastRenderedPageBreak/>
        <w:t>work students. Through agency experiences and supervision, students have the opportunity to learn and become socialized into the profession. Agencies are expected to provide designated field instructors and other resources stated in the criteria for agency selection. Field agencies are asked to work cooperatively with the Social Work Department (and the Social Work Field Education Director) in creative problem-solving and efforts to enhance the learning experience for field students. As an approved affiliate with the HPU Social Work Department, agencies agree to:</w:t>
      </w:r>
    </w:p>
    <w:p w14:paraId="5BA42CC0"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Participate in the pre-placement process, which includes completing an interview with the prospective field student and providing feedback of the appropriateness of a respective student for that agency; </w:t>
      </w:r>
    </w:p>
    <w:p w14:paraId="4455A541"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provide opportunities for students to participate in agency programs and activities which will enhance the students’ learning experience; </w:t>
      </w:r>
    </w:p>
    <w:p w14:paraId="24B190D9"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appoint appropriate personnel to serve as field instructors and provide the necessary agency support for field instructors to provide necessary supervision and attend field orientation and training provided by the University as well as participate in all other field-related functions (supervision, evaluation, conferences, etc.); </w:t>
      </w:r>
    </w:p>
    <w:p w14:paraId="4B0E8D54"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provide students the use of facilities necessary to successfully complete required field assignments, including office space, office supplies, access to a telephone, and access to client and agency records appropriate to the learning experience; </w:t>
      </w:r>
    </w:p>
    <w:p w14:paraId="0850A7B6"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inform the Field Education Director as soon as possible regarding staff or organizational changes which affect the field placement; and </w:t>
      </w:r>
    </w:p>
    <w:p w14:paraId="193E9C94"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work in partnership with the Field Education Director to maximize the field education of social work students. </w:t>
      </w:r>
    </w:p>
    <w:p w14:paraId="12099ABB" w14:textId="77777777" w:rsidR="00F8753D" w:rsidRPr="00A97512" w:rsidRDefault="00F8753D" w:rsidP="00F8753D">
      <w:pPr>
        <w:rPr>
          <w:rFonts w:ascii="Calibri" w:hAnsi="Calibri" w:cs="Calibri"/>
          <w:szCs w:val="24"/>
        </w:rPr>
      </w:pPr>
    </w:p>
    <w:p w14:paraId="1581BDEB" w14:textId="77777777" w:rsidR="00F8753D" w:rsidRPr="003C7BAD" w:rsidRDefault="00F8753D" w:rsidP="00F8753D">
      <w:pPr>
        <w:pStyle w:val="Heading6"/>
        <w:rPr>
          <w:rFonts w:ascii="Calibri" w:hAnsi="Calibri" w:cs="Calibri"/>
          <w:b/>
          <w:bCs/>
          <w:i w:val="0"/>
          <w:iCs w:val="0"/>
          <w:color w:val="auto"/>
        </w:rPr>
      </w:pPr>
      <w:bookmarkStart w:id="58" w:name="_Toc215136663"/>
      <w:bookmarkStart w:id="59" w:name="_Toc243327003"/>
      <w:r w:rsidRPr="003C7BAD">
        <w:rPr>
          <w:rFonts w:ascii="Calibri" w:hAnsi="Calibri" w:cs="Calibri"/>
          <w:b/>
          <w:bCs/>
          <w:i w:val="0"/>
          <w:iCs w:val="0"/>
          <w:color w:val="auto"/>
        </w:rPr>
        <w:t>5.2 Selection of Field Education Instructors</w:t>
      </w:r>
      <w:bookmarkEnd w:id="58"/>
      <w:bookmarkEnd w:id="59"/>
    </w:p>
    <w:p w14:paraId="2D5FACE0" w14:textId="77777777" w:rsidR="00F8753D" w:rsidRPr="00A97512" w:rsidRDefault="00F8753D" w:rsidP="00F8753D">
      <w:pPr>
        <w:pStyle w:val="NoSpacing"/>
        <w:rPr>
          <w:rFonts w:ascii="Calibri" w:hAnsi="Calibri" w:cs="Calibri"/>
        </w:rPr>
      </w:pPr>
      <w:r w:rsidRPr="00A97512">
        <w:rPr>
          <w:rFonts w:ascii="Calibri" w:hAnsi="Calibri" w:cs="Calibri"/>
        </w:rPr>
        <w:t xml:space="preserve">The Field instructor plays one of the most critical roles in the educational process of the field practicum. In order to be approved by the University as a Field Instructor, an agency employee should meet the criteria listed below. Exceptions to any of the following criteria shall be granted by the Social Work Field Education Director. </w:t>
      </w:r>
    </w:p>
    <w:p w14:paraId="4A77D24F"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BSW or MSW degree from a CSWE-accredited Social Work program (or international equivalent);</w:t>
      </w:r>
    </w:p>
    <w:p w14:paraId="71CBFEBB"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at least two years of post-BSW or post-MSW social work practice experience in a social service agency, including at least six months of employment at the field agency;</w:t>
      </w:r>
    </w:p>
    <w:p w14:paraId="39F84A90"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ability to supervise and instruct undergraduate social work students;</w:t>
      </w:r>
    </w:p>
    <w:p w14:paraId="05514F1B"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acceptance of the generalist social work model and the educational philosophy of the Howard Payne University Social Work Program;</w:t>
      </w:r>
    </w:p>
    <w:p w14:paraId="1B547BA7"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commitment to work cooperatively with the Field Education Director and the field education program; and</w:t>
      </w:r>
    </w:p>
    <w:p w14:paraId="13187C07"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demonstrates professional social work values, knowledge, skills, and behaviors in relation to clients, agency colleagues, and social work students.</w:t>
      </w:r>
    </w:p>
    <w:p w14:paraId="2D5AE186" w14:textId="77777777" w:rsidR="00F8753D" w:rsidRPr="00A97512" w:rsidRDefault="00F8753D" w:rsidP="00F8753D">
      <w:pPr>
        <w:pStyle w:val="NoSpacing"/>
        <w:rPr>
          <w:rFonts w:ascii="Calibri" w:hAnsi="Calibri" w:cs="Calibri"/>
        </w:rPr>
      </w:pPr>
    </w:p>
    <w:p w14:paraId="128AA860" w14:textId="77777777" w:rsidR="00F8753D" w:rsidRPr="00A97512" w:rsidRDefault="00F8753D" w:rsidP="00F8753D">
      <w:pPr>
        <w:pStyle w:val="NoSpacing"/>
        <w:rPr>
          <w:rFonts w:ascii="Calibri" w:hAnsi="Calibri" w:cs="Calibri"/>
        </w:rPr>
      </w:pPr>
      <w:r w:rsidRPr="00A97512">
        <w:rPr>
          <w:rFonts w:ascii="Calibri" w:hAnsi="Calibri" w:cs="Calibri"/>
        </w:rPr>
        <w:t xml:space="preserve">There may be unique situations, particularly in rural communities, where agencies do not have a BSW or MSW  graduate on-site to serve as a Field Instructor. However, these agencies may have qualified professionals who possess the interest, experience, and ability to guide students in </w:t>
      </w:r>
      <w:r w:rsidRPr="00A97512">
        <w:rPr>
          <w:rFonts w:ascii="Calibri" w:hAnsi="Calibri" w:cs="Calibri"/>
        </w:rPr>
        <w:lastRenderedPageBreak/>
        <w:t xml:space="preserve">daily social work tasks. These individuals may be designated as </w:t>
      </w:r>
      <w:r w:rsidRPr="00A97512">
        <w:rPr>
          <w:rStyle w:val="Strong"/>
          <w:rFonts w:ascii="Calibri" w:hAnsi="Calibri" w:cs="Calibri"/>
        </w:rPr>
        <w:t>Task Supervisors</w:t>
      </w:r>
      <w:r w:rsidRPr="00A97512">
        <w:rPr>
          <w:rFonts w:ascii="Calibri" w:hAnsi="Calibri" w:cs="Calibri"/>
        </w:rPr>
        <w:t xml:space="preserve"> and are eligible to provide daily oversight of the students’ responsibilities and learning activities.</w:t>
      </w:r>
    </w:p>
    <w:p w14:paraId="6C6A246B" w14:textId="77777777" w:rsidR="00F8753D" w:rsidRPr="00A97512" w:rsidRDefault="00F8753D" w:rsidP="00F8753D">
      <w:pPr>
        <w:pStyle w:val="NoSpacing"/>
        <w:rPr>
          <w:rFonts w:ascii="Calibri" w:hAnsi="Calibri" w:cs="Calibri"/>
        </w:rPr>
      </w:pPr>
    </w:p>
    <w:p w14:paraId="3F0409E4" w14:textId="77777777" w:rsidR="00F8753D" w:rsidRPr="00A97512" w:rsidRDefault="00F8753D" w:rsidP="00F8753D">
      <w:pPr>
        <w:pStyle w:val="NoSpacing"/>
        <w:rPr>
          <w:rFonts w:ascii="Calibri" w:hAnsi="Calibri" w:cs="Calibri"/>
        </w:rPr>
      </w:pPr>
      <w:r w:rsidRPr="00A97512">
        <w:rPr>
          <w:rFonts w:ascii="Calibri" w:hAnsi="Calibri" w:cs="Calibri"/>
        </w:rPr>
        <w:t xml:space="preserve">Task Supervisors must be approved by the Field Education Director based on their educational background, professional experience, ethical alignment with the social work profession, and demonstrated supervisory capacity. Because Task Supervisors may not meet CSWE’s qualifications to serve as Field Instructors, the program will assign a qualified </w:t>
      </w:r>
      <w:r w:rsidRPr="00A97512">
        <w:rPr>
          <w:rStyle w:val="Strong"/>
          <w:rFonts w:ascii="Calibri" w:hAnsi="Calibri" w:cs="Calibri"/>
        </w:rPr>
        <w:t>Field Instructor</w:t>
      </w:r>
      <w:r w:rsidRPr="00A97512">
        <w:rPr>
          <w:rFonts w:ascii="Calibri" w:hAnsi="Calibri" w:cs="Calibri"/>
        </w:rPr>
        <w:t xml:space="preserve"> (a BSW or MSW) graduate from a CSWE-accredited program with at least two years of post-degree experience to provide the student with the required </w:t>
      </w:r>
      <w:r w:rsidRPr="00A97512">
        <w:rPr>
          <w:rStyle w:val="Strong"/>
          <w:rFonts w:ascii="Calibri" w:hAnsi="Calibri" w:cs="Calibri"/>
        </w:rPr>
        <w:t>weekly educational supervision</w:t>
      </w:r>
      <w:r w:rsidRPr="00A97512">
        <w:rPr>
          <w:rFonts w:ascii="Calibri" w:hAnsi="Calibri" w:cs="Calibri"/>
        </w:rPr>
        <w:t>. This supervision may occur virtually or in person and shall be documented.</w:t>
      </w:r>
    </w:p>
    <w:p w14:paraId="18FC54C2" w14:textId="77777777" w:rsidR="00F8753D" w:rsidRPr="00A97512" w:rsidRDefault="00F8753D" w:rsidP="00F8753D">
      <w:pPr>
        <w:pStyle w:val="NoSpacing"/>
        <w:rPr>
          <w:rFonts w:ascii="Calibri" w:hAnsi="Calibri" w:cs="Calibri"/>
        </w:rPr>
      </w:pPr>
    </w:p>
    <w:p w14:paraId="234C63A8" w14:textId="77777777" w:rsidR="00F8753D" w:rsidRPr="00A97512" w:rsidRDefault="00F8753D" w:rsidP="00F8753D">
      <w:pPr>
        <w:pStyle w:val="NoSpacing"/>
        <w:rPr>
          <w:rFonts w:ascii="Calibri" w:hAnsi="Calibri" w:cs="Calibri"/>
        </w:rPr>
      </w:pPr>
      <w:r w:rsidRPr="00A97512">
        <w:rPr>
          <w:rFonts w:ascii="Calibri" w:hAnsi="Calibri" w:cs="Calibri"/>
        </w:rPr>
        <w:t>The Field Instructor and Task Supervisor will work collaboratively in designing student assignments, guiding learning opportunities, and evaluating student performance. The Field Instructor will also maintain monthly communication with the Task Supervisor to ensure integration of academic and practice expectations. This collaborative model allows the program to support quality educational placements in rural settings while remaining fully compliant with CSWE accreditation standards.</w:t>
      </w:r>
    </w:p>
    <w:p w14:paraId="4497DAF4" w14:textId="77777777" w:rsidR="00F8753D" w:rsidRPr="00A97512" w:rsidRDefault="00F8753D" w:rsidP="00F8753D">
      <w:pPr>
        <w:pStyle w:val="NoSpacing"/>
        <w:rPr>
          <w:rFonts w:ascii="Calibri" w:hAnsi="Calibri" w:cs="Calibri"/>
        </w:rPr>
      </w:pPr>
    </w:p>
    <w:p w14:paraId="10B7A1F4" w14:textId="77777777" w:rsidR="00F8753D" w:rsidRPr="003C7BAD" w:rsidRDefault="00F8753D" w:rsidP="00F8753D">
      <w:pPr>
        <w:pStyle w:val="Heading6"/>
        <w:rPr>
          <w:rFonts w:ascii="Calibri" w:hAnsi="Calibri" w:cs="Calibri"/>
          <w:b/>
          <w:bCs/>
          <w:i w:val="0"/>
          <w:iCs w:val="0"/>
          <w:color w:val="auto"/>
        </w:rPr>
      </w:pPr>
      <w:bookmarkStart w:id="60" w:name="_Toc215136664"/>
      <w:bookmarkStart w:id="61" w:name="_Toc243327004"/>
      <w:r w:rsidRPr="003C7BAD">
        <w:rPr>
          <w:rFonts w:ascii="Calibri" w:hAnsi="Calibri" w:cs="Calibri"/>
          <w:b/>
          <w:bCs/>
          <w:i w:val="0"/>
          <w:iCs w:val="0"/>
          <w:color w:val="auto"/>
        </w:rPr>
        <w:t>5.3 Responsibilities of Field Education Instructors</w:t>
      </w:r>
      <w:bookmarkEnd w:id="60"/>
      <w:bookmarkEnd w:id="61"/>
    </w:p>
    <w:p w14:paraId="6FCCC2E9"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Field Instructors engage in the dual role of agency practitioner and social work educator. Since the primary goal of field instruction is social work education rather than agency service, the teaching role of the Field Instructor is critical. Conversely, the primary task of the field student is that of learning rather than serving. The specific responsibilities and duties of the Field Instructor include: </w:t>
      </w:r>
    </w:p>
    <w:p w14:paraId="1D5E6A78"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Pre-placement interviews and feedback of prospective students</w:t>
      </w:r>
      <w:r w:rsidRPr="00A97512">
        <w:rPr>
          <w:rFonts w:ascii="Calibri" w:hAnsi="Calibri" w:cs="Calibri"/>
          <w:szCs w:val="24"/>
        </w:rPr>
        <w:t xml:space="preserve">. Field Instructors are asked to meet with a prospective student to discuss what a field placement at their agency would entail and to assess the student’s appropriateness for that setting. Field Instructors are expected to provide feedback to the Field Education Director, which provides response for placement decisions. </w:t>
      </w:r>
    </w:p>
    <w:p w14:paraId="4A2740CE"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Orientation of field education students.</w:t>
      </w:r>
      <w:r w:rsidRPr="00A97512">
        <w:rPr>
          <w:rFonts w:ascii="Calibri" w:hAnsi="Calibri" w:cs="Calibri"/>
          <w:szCs w:val="24"/>
        </w:rPr>
        <w:t xml:space="preserve"> Field Instructors are responsible for orienting the assigned field student to their agency. For example, students need to learn about the agency’s mission, policies, procedures, expectations regarding work rules, dress codes, and supervision. The most effective form of orientation is participatory; therefore, rather than relying on manuals to orient the student, Field Instructors are encouraged to discuss relevant policies and allow the student to observe first-hand the way in which business is conducted by the agency. </w:t>
      </w:r>
    </w:p>
    <w:p w14:paraId="5EEDF60D"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 xml:space="preserve">Establishing a field learning plan. </w:t>
      </w:r>
      <w:r w:rsidRPr="00A97512">
        <w:rPr>
          <w:rFonts w:ascii="Calibri" w:hAnsi="Calibri" w:cs="Calibri"/>
          <w:szCs w:val="24"/>
        </w:rPr>
        <w:t xml:space="preserve">Field Instructors are expected to work with the assigned field student to develop a field learning plan and a description of tasks and assignments for the field education placement. Input from the Field Instructor is critical in identifying realistic and appropriate expectations for the placement. Ongoing communication with the student about roles, responsibilities, duties, and accountability can be facilitated through these instruments. The field learning plan is a living document that may be updated as tasks are completed or as new goals are identified. In contrast, the position description is generally more fixed. The student and agency may develop a </w:t>
      </w:r>
      <w:r w:rsidRPr="00A97512">
        <w:rPr>
          <w:rFonts w:ascii="Calibri" w:hAnsi="Calibri" w:cs="Calibri"/>
          <w:szCs w:val="24"/>
        </w:rPr>
        <w:lastRenderedPageBreak/>
        <w:t>position description for the semester or the year, with learning tasks and goals designed to support that description. Goals may be revised, added, or updated throughout the placement. There are various acceptable approaches to establishing, reviewing, and revising a field learning plan, allowing flexibility to meet the needs of both the student and the agency.</w:t>
      </w:r>
    </w:p>
    <w:p w14:paraId="6A053B0B"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Supervision of field education students.</w:t>
      </w:r>
      <w:r w:rsidRPr="00A97512">
        <w:rPr>
          <w:rFonts w:ascii="Calibri" w:hAnsi="Calibri" w:cs="Calibri"/>
          <w:szCs w:val="24"/>
        </w:rPr>
        <w:t xml:space="preserve"> Field Instructors shall provide at least one hour per week of direct supervision. While most field instructors spend much more time than this each week working directly with students, there is a need for a designated time strictly set aside for discussing and processing the student’s learning needs, identifying strengths and areas for work, updating learning goals, and giving feedback on the student’s performance.</w:t>
      </w:r>
    </w:p>
    <w:p w14:paraId="65B70B88"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Serving as a professional role model.</w:t>
      </w:r>
      <w:r w:rsidRPr="00A97512">
        <w:rPr>
          <w:rFonts w:ascii="Calibri" w:hAnsi="Calibri" w:cs="Calibri"/>
          <w:szCs w:val="24"/>
        </w:rPr>
        <w:t xml:space="preserve"> Field Instructors should reflect and model professional social work values, skills, and behavior. Students are keenly aware of how their field instructor interacts with clients, coworkers, and other community contacts. Field Instructors should be open to discussing questions the students may have regarding different communication styles and contexts, agency politics, and balancing “real life” dynamics compared to textbook ideals.</w:t>
      </w:r>
    </w:p>
    <w:p w14:paraId="3A4247E2"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Providing appropriate learning experiences:</w:t>
      </w:r>
      <w:r w:rsidRPr="00A97512">
        <w:rPr>
          <w:rFonts w:ascii="Calibri" w:hAnsi="Calibri" w:cs="Calibri"/>
          <w:szCs w:val="24"/>
        </w:rPr>
        <w:t xml:space="preserve"> Field Instructors should structure the students learning experience in such a way that students are exposed to a wide range and variety of opportunities, including but not limited to direct client contact, agency staffing, staff meetings, board meetings, community meetings, and court hearings. Students should be increasingly challenged in their role and involvement as the semester progresses, beginning with observational roles and working towards direct responsibility for specific experiences, intake, intervention, and group facilitation. In addition, the Field Instructor is responsible for coordinating the student’s involvement with other agency staff who function in various roles. </w:t>
      </w:r>
    </w:p>
    <w:p w14:paraId="1BCC7D06"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Evaluation of the student:</w:t>
      </w:r>
      <w:r w:rsidRPr="00A97512">
        <w:rPr>
          <w:rFonts w:ascii="Calibri" w:hAnsi="Calibri" w:cs="Calibri"/>
          <w:szCs w:val="24"/>
        </w:rPr>
        <w:t xml:space="preserve"> Field Instructors should provide the students with ongoing feedback regarding their work and progress. The evaluation process includes completion of the evaluation form at midsemester and the end of the semester. The Field Instructor is responsible for completing the form and discussing it with the student in conjunction with the Social Work Field Education Director’s field visits during the semester. The field instructor may elect to have the student complete a self-evaluation as well in order to compare perceptions. Regardless of the format chosen, the Field Instructor should regard the evaluation as an integral part of the field instruction process and a critical component of the student’s learning experience.</w:t>
      </w:r>
    </w:p>
    <w:p w14:paraId="0EE51371"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 xml:space="preserve">Participation in the field education experience: </w:t>
      </w:r>
      <w:r w:rsidRPr="00A97512">
        <w:rPr>
          <w:rFonts w:ascii="Calibri" w:hAnsi="Calibri" w:cs="Calibri"/>
          <w:szCs w:val="24"/>
        </w:rPr>
        <w:t>Field instructors are expected to attend the field education orientation provided at the beginning of the fall semester. In addition, input and participation from field instructors are appreciated in order to continue to upgrade and enhance the field education experience, the curriculum, and the entire Social Work Department.</w:t>
      </w:r>
    </w:p>
    <w:p w14:paraId="05279BBD"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 xml:space="preserve">Communication with social work Field Education Director: </w:t>
      </w:r>
      <w:r w:rsidRPr="00A97512">
        <w:rPr>
          <w:rFonts w:ascii="Calibri" w:hAnsi="Calibri" w:cs="Calibri"/>
          <w:szCs w:val="24"/>
        </w:rPr>
        <w:t xml:space="preserve">Field Instructors should contact the social work Field Education Director as soon as possible if problems arise in the field setting. In addition, field instructors are asked to communicate with the Social </w:t>
      </w:r>
      <w:r w:rsidRPr="00A97512">
        <w:rPr>
          <w:rFonts w:ascii="Calibri" w:hAnsi="Calibri" w:cs="Calibri"/>
          <w:szCs w:val="24"/>
        </w:rPr>
        <w:lastRenderedPageBreak/>
        <w:t xml:space="preserve">Work Field Education Director regarding any agency changes that may impact the placement. </w:t>
      </w:r>
    </w:p>
    <w:p w14:paraId="61CBA02C" w14:textId="77777777" w:rsidR="003C7BAD" w:rsidRDefault="003C7BAD" w:rsidP="00F8753D">
      <w:pPr>
        <w:pStyle w:val="NormalWeb"/>
        <w:spacing w:before="0" w:after="0"/>
        <w:rPr>
          <w:rFonts w:ascii="Calibri" w:hAnsi="Calibri" w:cs="Calibri"/>
          <w:szCs w:val="24"/>
        </w:rPr>
      </w:pPr>
    </w:p>
    <w:p w14:paraId="5B8E524A" w14:textId="3F9F6AA9"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While there is no monetary compensation for serving as a Field Instructor for the university, Field Instructors do receive 5 Continuing Education Units (CEUs) for social work licensing requirements for each semester they supervise an intern, with a maximum of 10 CEUs per calendar year for field supervision, in accordance with the Texas State Board of Social Worker Examiners rules (Texas Administrative Code, Title 22, Part 34, §781.511).</w:t>
      </w:r>
    </w:p>
    <w:p w14:paraId="7DF7B64C" w14:textId="77777777" w:rsidR="00F8753D" w:rsidRPr="00A97512" w:rsidRDefault="00F8753D" w:rsidP="00F8753D">
      <w:pPr>
        <w:rPr>
          <w:rFonts w:ascii="Calibri" w:hAnsi="Calibri" w:cs="Calibri"/>
          <w:szCs w:val="24"/>
        </w:rPr>
      </w:pPr>
    </w:p>
    <w:p w14:paraId="23198483" w14:textId="77777777" w:rsidR="00F8753D" w:rsidRPr="00A97512" w:rsidRDefault="00F8753D" w:rsidP="00F8753D">
      <w:pPr>
        <w:pStyle w:val="Heading6"/>
        <w:rPr>
          <w:rFonts w:ascii="Calibri" w:hAnsi="Calibri" w:cs="Calibri"/>
          <w:b/>
          <w:bCs/>
          <w:i w:val="0"/>
          <w:iCs w:val="0"/>
          <w:color w:val="auto"/>
        </w:rPr>
      </w:pPr>
      <w:bookmarkStart w:id="62" w:name="_Toc215136665"/>
      <w:bookmarkStart w:id="63" w:name="_Toc243327005"/>
      <w:r w:rsidRPr="00A97512">
        <w:rPr>
          <w:rFonts w:ascii="Calibri" w:hAnsi="Calibri" w:cs="Calibri"/>
          <w:b/>
          <w:bCs/>
          <w:i w:val="0"/>
          <w:iCs w:val="0"/>
          <w:color w:val="auto"/>
        </w:rPr>
        <w:t>5.4 Expectations for the Social Work Field Education as a Learning Experience</w:t>
      </w:r>
      <w:bookmarkEnd w:id="62"/>
      <w:bookmarkEnd w:id="63"/>
    </w:p>
    <w:p w14:paraId="24FD55A8"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The field education experience is the highlight of the student’s social work education and is considered the “signature pedagogy” in social work education by the CSWE (CSWE, 2022). The university is dependent upon community agencies to carry out this component of the learning process. Because social work is a practice-based profession, the student learns by doing, not from being told how to do it. By working under the supervision and instruction of a competent professional social worker (or other qualified professional), students can initially observe the skills and processes and then begin to demonstrate their own ability to provide social work services. </w:t>
      </w:r>
    </w:p>
    <w:p w14:paraId="25CBCD1F" w14:textId="77777777" w:rsidR="00F8753D" w:rsidRPr="00A97512" w:rsidRDefault="00F8753D" w:rsidP="00F8753D">
      <w:pPr>
        <w:pStyle w:val="NormalWeb"/>
        <w:spacing w:before="0" w:after="0"/>
        <w:rPr>
          <w:rFonts w:ascii="Calibri" w:hAnsi="Calibri" w:cs="Calibri"/>
          <w:szCs w:val="24"/>
        </w:rPr>
      </w:pPr>
    </w:p>
    <w:p w14:paraId="1688F5DB"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The field education experience process will provide opportunities for students to integrate classroom learning and skill development through closely supervised social work practice in a variety of situations. Rather than teaching a specialized approach to working with a given population, emphasis should be on generalist practice implemented in a specific setting. As a result, students are able to translate the knowledge and abilities gained in one agency to any other setting. </w:t>
      </w:r>
    </w:p>
    <w:p w14:paraId="1F4C9300" w14:textId="77777777" w:rsidR="00F8753D" w:rsidRPr="00A97512" w:rsidRDefault="00F8753D" w:rsidP="00F8753D">
      <w:pPr>
        <w:pStyle w:val="NormalWeb"/>
        <w:spacing w:before="0" w:after="0"/>
        <w:rPr>
          <w:rFonts w:ascii="Calibri" w:hAnsi="Calibri" w:cs="Calibri"/>
          <w:szCs w:val="24"/>
        </w:rPr>
      </w:pPr>
    </w:p>
    <w:p w14:paraId="57B02291"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Field education will allow the student to engage in both short-term and long-term client contact, within a range of client situations, varied practice approaches, and diverse agency activities. While many societal changes are influencing the service delivery system (such as managed care systems, increased specialization, professional liability, accreditation standards, etc.), the field education experience continues to offer a somewhat insulated experience where the emphasis and priority should be on maximizing the student’s learning opportunities. Field Instructors need to become increasingly creative and flexible in structuring the placement for their assigned student in order to ensure the student can receive the full range of experiences, perhaps even allowing the student to become involved with other agencies or programs in order to fulfill this need. </w:t>
      </w:r>
    </w:p>
    <w:p w14:paraId="1B2AFE07" w14:textId="77777777" w:rsidR="00F8753D" w:rsidRPr="00A97512" w:rsidRDefault="00F8753D" w:rsidP="00F8753D">
      <w:pPr>
        <w:pStyle w:val="NormalWeb"/>
        <w:spacing w:before="0" w:after="0"/>
        <w:rPr>
          <w:rFonts w:ascii="Calibri" w:hAnsi="Calibri" w:cs="Calibri"/>
          <w:szCs w:val="24"/>
        </w:rPr>
      </w:pPr>
    </w:p>
    <w:p w14:paraId="100CE5E3" w14:textId="5BCC9C76" w:rsidR="00F8753D" w:rsidRPr="003C7BAD" w:rsidRDefault="00F8753D" w:rsidP="003C7BAD">
      <w:pPr>
        <w:pStyle w:val="NormalWeb"/>
        <w:spacing w:before="0" w:after="0"/>
        <w:rPr>
          <w:rFonts w:ascii="Calibri" w:hAnsi="Calibri" w:cs="Calibri"/>
          <w:szCs w:val="24"/>
        </w:rPr>
      </w:pPr>
      <w:r w:rsidRPr="00A97512">
        <w:rPr>
          <w:rFonts w:ascii="Calibri" w:hAnsi="Calibri" w:cs="Calibri"/>
          <w:szCs w:val="24"/>
        </w:rPr>
        <w:t>As stated previously, the field education is a mechanism for students to become socialized to the profession. Field education students can indeed be an excellent resource to community agencies and bring a wealth of energy, enthusiasm, and commitment with them to the field education experience. However, the primary focus should always be on the field education students’ learning.</w:t>
      </w:r>
    </w:p>
    <w:p w14:paraId="59DBDE26" w14:textId="77777777" w:rsidR="00F8753D" w:rsidRPr="003C7BAD" w:rsidRDefault="00F8753D" w:rsidP="00F8753D">
      <w:pPr>
        <w:pStyle w:val="Heading6"/>
        <w:rPr>
          <w:rFonts w:ascii="Calibri" w:hAnsi="Calibri" w:cs="Calibri"/>
          <w:b/>
          <w:bCs/>
          <w:i w:val="0"/>
          <w:iCs w:val="0"/>
          <w:color w:val="auto"/>
        </w:rPr>
      </w:pPr>
      <w:bookmarkStart w:id="64" w:name="_Toc215136666"/>
      <w:bookmarkStart w:id="65" w:name="_Toc243327006"/>
      <w:r w:rsidRPr="003C7BAD">
        <w:rPr>
          <w:rFonts w:ascii="Calibri" w:hAnsi="Calibri" w:cs="Calibri"/>
          <w:b/>
          <w:bCs/>
          <w:i w:val="0"/>
          <w:iCs w:val="0"/>
          <w:color w:val="auto"/>
        </w:rPr>
        <w:lastRenderedPageBreak/>
        <w:t>5.5 Teaching Methods Used in the Social Work Field Education</w:t>
      </w:r>
      <w:bookmarkEnd w:id="64"/>
      <w:bookmarkEnd w:id="65"/>
      <w:r w:rsidRPr="003C7BAD">
        <w:rPr>
          <w:rFonts w:ascii="Calibri" w:hAnsi="Calibri" w:cs="Calibri"/>
          <w:b/>
          <w:bCs/>
          <w:i w:val="0"/>
          <w:iCs w:val="0"/>
          <w:color w:val="auto"/>
        </w:rPr>
        <w:t xml:space="preserve"> </w:t>
      </w:r>
    </w:p>
    <w:p w14:paraId="62E649D8"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Because Field Instructors are typically agency practitioners, each may have an approach to field instruction based on their individual educational background and experience. Field Instructors should be sensitive to the diversity of learning styles and characteristics of field students and should utilize the most appropriate approach for the particular student. The following methods are listed as suggested tools for field instructors to utilize to meet the educational needs of their field students.</w:t>
      </w:r>
    </w:p>
    <w:p w14:paraId="37ABCED8"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Assign, evaluate, and discuss process recordings. </w:t>
      </w:r>
    </w:p>
    <w:p w14:paraId="552AF31C"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Review and discuss case documentation. </w:t>
      </w:r>
    </w:p>
    <w:p w14:paraId="6BBD4D50"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Allow field education students to observe the field instructor’s client interactions and discuss them. </w:t>
      </w:r>
    </w:p>
    <w:p w14:paraId="584BF597"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Directly observe the field education students’ client interactions and discuss such interactions. </w:t>
      </w:r>
    </w:p>
    <w:p w14:paraId="75198189"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Conduct role plays with the field education student. </w:t>
      </w:r>
    </w:p>
    <w:p w14:paraId="6E8B633F"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Allow the field education student to observe and participate in agency staff and/or board meetings.</w:t>
      </w:r>
    </w:p>
    <w:p w14:paraId="746B591A"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Encourage the field education student to engage in inter-agency collaboration or community outreach activities to gather information and strengthen understanding of available resources.</w:t>
      </w:r>
    </w:p>
    <w:p w14:paraId="554625F7"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Arrange for the field education student to participate in various staff roles (receptionist, intake worker, case worker, direct-care staff, administration, etc.). </w:t>
      </w:r>
    </w:p>
    <w:p w14:paraId="7F2B67BE"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Assign films, readings, and/or other assignments and discuss their relevance with the field education student.</w:t>
      </w:r>
    </w:p>
    <w:p w14:paraId="3F37DD42"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Allow field education students to participate in the orientation/training process typically provided to full-time staff.</w:t>
      </w:r>
    </w:p>
    <w:p w14:paraId="5D3002C5"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All field education students to research and assist with grant writing for the agency.</w:t>
      </w:r>
    </w:p>
    <w:p w14:paraId="15E71896"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All field education students to research current policies related to the agency and its services, and have the field student engage in policy advocacy.</w:t>
      </w:r>
    </w:p>
    <w:p w14:paraId="5DA6DDE0"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Have students prepare educational presentations about the agency or social justice issues related to the clientele of the agency. </w:t>
      </w:r>
    </w:p>
    <w:p w14:paraId="659ABABB" w14:textId="77777777" w:rsidR="00F8753D" w:rsidRPr="00A97512" w:rsidRDefault="00F8753D" w:rsidP="00F8753D">
      <w:pPr>
        <w:ind w:left="720"/>
        <w:rPr>
          <w:rFonts w:ascii="Calibri" w:hAnsi="Calibri" w:cs="Calibri"/>
          <w:szCs w:val="24"/>
        </w:rPr>
      </w:pPr>
    </w:p>
    <w:p w14:paraId="7BFA8866"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The above are just a few suggested teaching methods. Field Instructors should utilize other approaches that are effective for them.</w:t>
      </w:r>
    </w:p>
    <w:p w14:paraId="554FA38B" w14:textId="77777777" w:rsidR="00F8753D" w:rsidRPr="00A97512" w:rsidRDefault="00F8753D" w:rsidP="00F8753D">
      <w:pPr>
        <w:rPr>
          <w:rFonts w:ascii="Calibri" w:hAnsi="Calibri" w:cs="Calibri"/>
          <w:b/>
          <w:bCs/>
          <w:szCs w:val="24"/>
        </w:rPr>
      </w:pPr>
    </w:p>
    <w:p w14:paraId="6B41FA50" w14:textId="77777777" w:rsidR="00F8753D" w:rsidRPr="00A97512" w:rsidRDefault="00F8753D" w:rsidP="00F8753D">
      <w:pPr>
        <w:rPr>
          <w:rFonts w:ascii="Calibri" w:hAnsi="Calibri" w:cs="Calibri"/>
          <w:b/>
          <w:bCs/>
          <w:szCs w:val="24"/>
        </w:rPr>
      </w:pPr>
    </w:p>
    <w:p w14:paraId="5D2CC1B4" w14:textId="77777777" w:rsidR="00F8753D" w:rsidRPr="00A97512" w:rsidRDefault="00F8753D" w:rsidP="00F8753D">
      <w:pPr>
        <w:rPr>
          <w:rFonts w:ascii="Calibri" w:hAnsi="Calibri" w:cs="Calibri"/>
          <w:b/>
          <w:bCs/>
          <w:szCs w:val="24"/>
        </w:rPr>
      </w:pPr>
    </w:p>
    <w:p w14:paraId="190FECC9" w14:textId="77777777" w:rsidR="00F8753D" w:rsidRPr="00A97512" w:rsidRDefault="00F8753D" w:rsidP="00F8753D">
      <w:pPr>
        <w:rPr>
          <w:rFonts w:ascii="Calibri" w:hAnsi="Calibri" w:cs="Calibri"/>
          <w:b/>
          <w:bCs/>
          <w:szCs w:val="24"/>
        </w:rPr>
      </w:pPr>
    </w:p>
    <w:p w14:paraId="12FB9F0F" w14:textId="77777777" w:rsidR="00F8753D" w:rsidRPr="00A97512" w:rsidRDefault="00F8753D" w:rsidP="00F8753D">
      <w:pPr>
        <w:rPr>
          <w:rFonts w:ascii="Calibri" w:hAnsi="Calibri" w:cs="Calibri"/>
          <w:b/>
          <w:bCs/>
          <w:szCs w:val="24"/>
        </w:rPr>
      </w:pPr>
    </w:p>
    <w:p w14:paraId="5A11B33A" w14:textId="77777777" w:rsidR="00F8753D" w:rsidRPr="00A97512" w:rsidRDefault="00F8753D" w:rsidP="00F8753D">
      <w:pPr>
        <w:rPr>
          <w:rFonts w:ascii="Calibri" w:hAnsi="Calibri" w:cs="Calibri"/>
          <w:b/>
          <w:bCs/>
          <w:szCs w:val="24"/>
        </w:rPr>
      </w:pPr>
    </w:p>
    <w:p w14:paraId="74159B6C" w14:textId="77777777" w:rsidR="00F8753D" w:rsidRPr="00A97512" w:rsidRDefault="00F8753D" w:rsidP="00F8753D">
      <w:pPr>
        <w:rPr>
          <w:rFonts w:ascii="Calibri" w:hAnsi="Calibri" w:cs="Calibri"/>
          <w:b/>
          <w:bCs/>
          <w:szCs w:val="24"/>
        </w:rPr>
      </w:pPr>
    </w:p>
    <w:p w14:paraId="7BF878E3" w14:textId="77777777" w:rsidR="00F8753D" w:rsidRPr="00A97512" w:rsidRDefault="00F8753D" w:rsidP="00F8753D">
      <w:pPr>
        <w:rPr>
          <w:rFonts w:ascii="Calibri" w:hAnsi="Calibri" w:cs="Calibri"/>
          <w:b/>
          <w:bCs/>
          <w:szCs w:val="24"/>
        </w:rPr>
      </w:pPr>
    </w:p>
    <w:p w14:paraId="0642AA02" w14:textId="77777777" w:rsidR="00F8753D" w:rsidRPr="00A97512" w:rsidRDefault="00F8753D" w:rsidP="00F8753D">
      <w:pPr>
        <w:rPr>
          <w:rFonts w:ascii="Calibri" w:hAnsi="Calibri" w:cs="Calibri"/>
          <w:b/>
          <w:bCs/>
          <w:szCs w:val="24"/>
        </w:rPr>
      </w:pPr>
    </w:p>
    <w:p w14:paraId="4680C6D9" w14:textId="77777777" w:rsidR="00F8753D" w:rsidRPr="00A97512" w:rsidRDefault="00F8753D" w:rsidP="00F8753D">
      <w:pPr>
        <w:rPr>
          <w:rFonts w:ascii="Calibri" w:hAnsi="Calibri" w:cs="Calibri"/>
          <w:b/>
          <w:bCs/>
          <w:szCs w:val="24"/>
        </w:rPr>
      </w:pPr>
      <w:r w:rsidRPr="00A97512">
        <w:rPr>
          <w:rFonts w:ascii="Calibri" w:hAnsi="Calibri" w:cs="Calibri"/>
          <w:b/>
          <w:bCs/>
          <w:szCs w:val="24"/>
        </w:rPr>
        <w:br w:type="page"/>
      </w:r>
    </w:p>
    <w:p w14:paraId="55594E8B" w14:textId="77777777" w:rsidR="00F8753D" w:rsidRPr="003C7BAD" w:rsidRDefault="00F8753D" w:rsidP="003C7BAD">
      <w:pPr>
        <w:pStyle w:val="Heading5"/>
        <w:jc w:val="right"/>
        <w:rPr>
          <w:rFonts w:ascii="Calibri" w:hAnsi="Calibri" w:cs="Calibri"/>
          <w:b/>
          <w:bCs/>
          <w:color w:val="auto"/>
          <w:sz w:val="28"/>
          <w:szCs w:val="28"/>
        </w:rPr>
      </w:pPr>
      <w:bookmarkStart w:id="66" w:name="_Toc215136667"/>
      <w:bookmarkStart w:id="67" w:name="_Toc243327007"/>
      <w:r w:rsidRPr="003C7BAD">
        <w:rPr>
          <w:rFonts w:ascii="Calibri" w:hAnsi="Calibri" w:cs="Calibri"/>
          <w:b/>
          <w:bCs/>
          <w:color w:val="auto"/>
          <w:sz w:val="28"/>
          <w:szCs w:val="28"/>
        </w:rPr>
        <w:lastRenderedPageBreak/>
        <w:t>SECTION 6: THE SOCIAL WORK FIELD EDUCATION</w:t>
      </w:r>
      <w:bookmarkEnd w:id="66"/>
      <w:bookmarkEnd w:id="67"/>
    </w:p>
    <w:p w14:paraId="5E2710EC" w14:textId="77777777" w:rsidR="00F8753D" w:rsidRPr="00A97512" w:rsidRDefault="00F8753D" w:rsidP="00F8753D">
      <w:pPr>
        <w:jc w:val="center"/>
        <w:rPr>
          <w:rFonts w:ascii="Calibri" w:hAnsi="Calibri" w:cs="Calibri"/>
          <w:b/>
          <w:bCs/>
          <w:szCs w:val="24"/>
        </w:rPr>
      </w:pPr>
    </w:p>
    <w:p w14:paraId="1BC11331" w14:textId="77777777" w:rsidR="00F8753D" w:rsidRPr="003C7BAD" w:rsidRDefault="00F8753D" w:rsidP="00F8753D">
      <w:pPr>
        <w:pStyle w:val="Heading6"/>
        <w:rPr>
          <w:rFonts w:ascii="Calibri" w:hAnsi="Calibri" w:cs="Calibri"/>
          <w:b/>
          <w:bCs/>
          <w:i w:val="0"/>
          <w:iCs w:val="0"/>
          <w:color w:val="auto"/>
        </w:rPr>
      </w:pPr>
      <w:bookmarkStart w:id="68" w:name="_Toc215136669"/>
      <w:bookmarkStart w:id="69" w:name="_Toc243327008"/>
      <w:r w:rsidRPr="003C7BAD">
        <w:rPr>
          <w:rFonts w:ascii="Calibri" w:hAnsi="Calibri" w:cs="Calibri"/>
          <w:b/>
          <w:bCs/>
          <w:i w:val="0"/>
          <w:iCs w:val="0"/>
          <w:color w:val="auto"/>
        </w:rPr>
        <w:t>6.1 Requirements for Student Admission to the Field Education</w:t>
      </w:r>
      <w:bookmarkEnd w:id="68"/>
      <w:bookmarkEnd w:id="69"/>
      <w:r w:rsidRPr="003C7BAD">
        <w:rPr>
          <w:rFonts w:ascii="Calibri" w:hAnsi="Calibri" w:cs="Calibri"/>
          <w:b/>
          <w:bCs/>
          <w:i w:val="0"/>
          <w:iCs w:val="0"/>
          <w:color w:val="auto"/>
        </w:rPr>
        <w:t xml:space="preserve"> </w:t>
      </w:r>
    </w:p>
    <w:p w14:paraId="5909F007" w14:textId="77777777" w:rsidR="00F8753D" w:rsidRPr="00A97512" w:rsidRDefault="00F8753D" w:rsidP="00F8753D">
      <w:pPr>
        <w:rPr>
          <w:rFonts w:ascii="Calibri" w:hAnsi="Calibri" w:cs="Calibri"/>
          <w:szCs w:val="24"/>
        </w:rPr>
      </w:pPr>
      <w:r w:rsidRPr="00A97512">
        <w:rPr>
          <w:rFonts w:ascii="Calibri" w:hAnsi="Calibri" w:cs="Calibri"/>
          <w:szCs w:val="24"/>
        </w:rPr>
        <w:t>Students entering the field education program shall be fully admitted to the Social Work Department and have completed all prerequisites with a grade of “C” or higher in all social work classes. They shall have a GPA of 2.5 in the major and a 2.0 overall, and shall have completed the application process for the field education experience. Field Education students are required to obtain malpractice insurance (1m/3m policy coverage) and have reliable transportation. All social work field education students shall purchase their own malpractice insurance and provide evidence of such to the social work Field Education Director prior to beginning their field education experience. The Field Education student understands that if they do not purchase malpractice insurance they will not be allowed to meet with any clients or complete their field education. Students who have successfully completed their university-required core education requirements and prerequisite social work courses shall attend a field education orientation during the Spring semester and shall submit an application for field education by the designated deadline.</w:t>
      </w:r>
    </w:p>
    <w:p w14:paraId="6D4A2358" w14:textId="77777777" w:rsidR="00F8753D" w:rsidRPr="00A97512" w:rsidRDefault="00F8753D" w:rsidP="00F8753D">
      <w:pPr>
        <w:rPr>
          <w:rFonts w:ascii="Calibri" w:hAnsi="Calibri" w:cs="Calibri"/>
          <w:szCs w:val="24"/>
        </w:rPr>
      </w:pPr>
    </w:p>
    <w:p w14:paraId="503AC8E6" w14:textId="77777777" w:rsidR="00F8753D" w:rsidRPr="003C7BAD" w:rsidRDefault="00F8753D" w:rsidP="00F8753D">
      <w:pPr>
        <w:pStyle w:val="Heading6"/>
        <w:rPr>
          <w:rFonts w:ascii="Calibri" w:hAnsi="Calibri" w:cs="Calibri"/>
          <w:b/>
          <w:bCs/>
          <w:i w:val="0"/>
          <w:iCs w:val="0"/>
          <w:color w:val="auto"/>
        </w:rPr>
      </w:pPr>
      <w:bookmarkStart w:id="70" w:name="_Toc215136670"/>
      <w:bookmarkStart w:id="71" w:name="_Toc243327009"/>
      <w:r w:rsidRPr="003C7BAD">
        <w:rPr>
          <w:rFonts w:ascii="Calibri" w:hAnsi="Calibri" w:cs="Calibri"/>
          <w:b/>
          <w:bCs/>
          <w:i w:val="0"/>
          <w:iCs w:val="0"/>
          <w:color w:val="auto"/>
        </w:rPr>
        <w:t>6.2 Summary of Procedures for Student Placement into a Field Education Placement</w:t>
      </w:r>
      <w:bookmarkEnd w:id="70"/>
      <w:bookmarkEnd w:id="71"/>
      <w:r w:rsidRPr="003C7BAD">
        <w:rPr>
          <w:rFonts w:ascii="Calibri" w:hAnsi="Calibri" w:cs="Calibri"/>
          <w:b/>
          <w:bCs/>
          <w:i w:val="0"/>
          <w:iCs w:val="0"/>
          <w:color w:val="auto"/>
        </w:rPr>
        <w:t xml:space="preserve"> </w:t>
      </w:r>
    </w:p>
    <w:p w14:paraId="7A3A08FA" w14:textId="77777777" w:rsidR="00F8753D" w:rsidRPr="00A97512" w:rsidRDefault="00F8753D" w:rsidP="00F8753D">
      <w:pPr>
        <w:rPr>
          <w:rFonts w:ascii="Calibri" w:hAnsi="Calibri" w:cs="Calibri"/>
          <w:b/>
          <w:bCs/>
          <w:szCs w:val="24"/>
        </w:rPr>
      </w:pPr>
      <w:r w:rsidRPr="00A97512">
        <w:rPr>
          <w:rFonts w:ascii="Calibri" w:hAnsi="Calibri" w:cs="Calibri"/>
          <w:szCs w:val="24"/>
        </w:rPr>
        <w:t>The following steps describe the sequence of events for placement in field education:</w:t>
      </w:r>
    </w:p>
    <w:p w14:paraId="1F774E77"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Orientation &amp; Application</w:t>
      </w:r>
    </w:p>
    <w:p w14:paraId="3F09F76F" w14:textId="77777777" w:rsidR="00F8753D" w:rsidRPr="00A97512" w:rsidRDefault="00F8753D" w:rsidP="00F8753D">
      <w:pPr>
        <w:pStyle w:val="NoSpacing"/>
        <w:numPr>
          <w:ilvl w:val="0"/>
          <w:numId w:val="32"/>
        </w:numPr>
        <w:ind w:right="200"/>
        <w:rPr>
          <w:rFonts w:ascii="Calibri" w:hAnsi="Calibri" w:cs="Calibri"/>
        </w:rPr>
      </w:pPr>
      <w:r w:rsidRPr="00A97512">
        <w:rPr>
          <w:rFonts w:ascii="Calibri" w:hAnsi="Calibri" w:cs="Calibri"/>
        </w:rPr>
        <w:t>Eligible students attend a required orientation session for field education.</w:t>
      </w:r>
    </w:p>
    <w:p w14:paraId="7C662CBF" w14:textId="77777777" w:rsidR="00F8753D" w:rsidRPr="00A97512" w:rsidRDefault="00F8753D" w:rsidP="00F8753D">
      <w:pPr>
        <w:pStyle w:val="NoSpacing"/>
        <w:numPr>
          <w:ilvl w:val="0"/>
          <w:numId w:val="32"/>
        </w:numPr>
        <w:ind w:right="200"/>
        <w:rPr>
          <w:rFonts w:ascii="Calibri" w:hAnsi="Calibri" w:cs="Calibri"/>
        </w:rPr>
      </w:pPr>
      <w:r w:rsidRPr="00A97512">
        <w:rPr>
          <w:rFonts w:ascii="Calibri" w:hAnsi="Calibri" w:cs="Calibri"/>
        </w:rPr>
        <w:t>Students complete and submit a field education application by the specified deadline.</w:t>
      </w:r>
    </w:p>
    <w:p w14:paraId="76CF89E7"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Initial Interview</w:t>
      </w:r>
    </w:p>
    <w:p w14:paraId="12EA6020" w14:textId="77777777" w:rsidR="00F8753D" w:rsidRPr="00A97512" w:rsidRDefault="00F8753D" w:rsidP="00F8753D">
      <w:pPr>
        <w:pStyle w:val="NoSpacing"/>
        <w:numPr>
          <w:ilvl w:val="0"/>
          <w:numId w:val="33"/>
        </w:numPr>
        <w:ind w:right="200"/>
        <w:rPr>
          <w:rFonts w:ascii="Calibri" w:hAnsi="Calibri" w:cs="Calibri"/>
        </w:rPr>
      </w:pPr>
      <w:r w:rsidRPr="00A97512">
        <w:rPr>
          <w:rFonts w:ascii="Calibri" w:hAnsi="Calibri" w:cs="Calibri"/>
        </w:rPr>
        <w:t>Students participate in an individual interview with the Field Education Director during which they may share preferences, professional interests, and geographic needs.</w:t>
      </w:r>
    </w:p>
    <w:p w14:paraId="4476732E" w14:textId="77777777" w:rsidR="00F8753D" w:rsidRPr="00A97512" w:rsidRDefault="00F8753D" w:rsidP="00F8753D">
      <w:pPr>
        <w:pStyle w:val="NoSpacing"/>
        <w:numPr>
          <w:ilvl w:val="0"/>
          <w:numId w:val="33"/>
        </w:numPr>
        <w:ind w:right="200"/>
        <w:rPr>
          <w:rFonts w:ascii="Calibri" w:hAnsi="Calibri" w:cs="Calibri"/>
        </w:rPr>
      </w:pPr>
      <w:r w:rsidRPr="00A97512">
        <w:rPr>
          <w:rFonts w:ascii="Calibri" w:hAnsi="Calibri" w:cs="Calibri"/>
        </w:rPr>
        <w:t>While students may suggest potential agencies, final approval and placement decisions remain the responsibility of the program.</w:t>
      </w:r>
    </w:p>
    <w:p w14:paraId="0F2D9776"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Application Review</w:t>
      </w:r>
    </w:p>
    <w:p w14:paraId="631844FC" w14:textId="77777777" w:rsidR="00F8753D" w:rsidRPr="00A97512" w:rsidRDefault="00F8753D" w:rsidP="00F8753D">
      <w:pPr>
        <w:pStyle w:val="NoSpacing"/>
        <w:numPr>
          <w:ilvl w:val="0"/>
          <w:numId w:val="34"/>
        </w:numPr>
        <w:ind w:right="200"/>
        <w:rPr>
          <w:rFonts w:ascii="Calibri" w:hAnsi="Calibri" w:cs="Calibri"/>
        </w:rPr>
      </w:pPr>
      <w:r w:rsidRPr="00A97512">
        <w:rPr>
          <w:rFonts w:ascii="Calibri" w:hAnsi="Calibri" w:cs="Calibri"/>
        </w:rPr>
        <w:t>The Field Education Director reviews applications for eligibility and completeness.</w:t>
      </w:r>
    </w:p>
    <w:p w14:paraId="351B5D73"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Agency Matching &amp; Tentative Placement</w:t>
      </w:r>
    </w:p>
    <w:p w14:paraId="75DCDFD0" w14:textId="77777777" w:rsidR="00F8753D" w:rsidRPr="00A97512" w:rsidRDefault="00F8753D" w:rsidP="00F8753D">
      <w:pPr>
        <w:pStyle w:val="NoSpacing"/>
        <w:numPr>
          <w:ilvl w:val="0"/>
          <w:numId w:val="34"/>
        </w:numPr>
        <w:ind w:right="200"/>
        <w:rPr>
          <w:rFonts w:ascii="Calibri" w:hAnsi="Calibri" w:cs="Calibri"/>
        </w:rPr>
      </w:pPr>
      <w:r w:rsidRPr="00A97512">
        <w:rPr>
          <w:rFonts w:ascii="Calibri" w:hAnsi="Calibri" w:cs="Calibri"/>
        </w:rPr>
        <w:t>The Field Education Director identifies appropriate agencies based on the student’s learning goals, program expectations, and CSWE accreditation requirements.</w:t>
      </w:r>
    </w:p>
    <w:p w14:paraId="35832301" w14:textId="77777777" w:rsidR="00F8753D" w:rsidRPr="00A97512" w:rsidRDefault="00F8753D" w:rsidP="00F8753D">
      <w:pPr>
        <w:pStyle w:val="NoSpacing"/>
        <w:numPr>
          <w:ilvl w:val="0"/>
          <w:numId w:val="34"/>
        </w:numPr>
        <w:ind w:right="200"/>
        <w:rPr>
          <w:rFonts w:ascii="Calibri" w:hAnsi="Calibri" w:cs="Calibri"/>
        </w:rPr>
      </w:pPr>
      <w:r w:rsidRPr="00A97512">
        <w:rPr>
          <w:rFonts w:ascii="Calibri" w:hAnsi="Calibri" w:cs="Calibri"/>
        </w:rPr>
        <w:t>Tentative placements are determined and both students and agencies are notified.</w:t>
      </w:r>
    </w:p>
    <w:p w14:paraId="02E29B2F"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Agency Interviews</w:t>
      </w:r>
    </w:p>
    <w:p w14:paraId="4A6807EE" w14:textId="77777777" w:rsidR="00F8753D" w:rsidRPr="00A97512" w:rsidRDefault="00F8753D" w:rsidP="00F8753D">
      <w:pPr>
        <w:pStyle w:val="NoSpacing"/>
        <w:numPr>
          <w:ilvl w:val="0"/>
          <w:numId w:val="35"/>
        </w:numPr>
        <w:ind w:right="200"/>
        <w:rPr>
          <w:rFonts w:ascii="Calibri" w:hAnsi="Calibri" w:cs="Calibri"/>
        </w:rPr>
      </w:pPr>
      <w:r w:rsidRPr="00A97512">
        <w:rPr>
          <w:rFonts w:ascii="Calibri" w:hAnsi="Calibri" w:cs="Calibri"/>
        </w:rPr>
        <w:t>Students schedule and complete interviews with their assigned agencies.</w:t>
      </w:r>
    </w:p>
    <w:p w14:paraId="14051599" w14:textId="77777777" w:rsidR="00F8753D" w:rsidRPr="00A97512" w:rsidRDefault="00F8753D" w:rsidP="00F8753D">
      <w:pPr>
        <w:pStyle w:val="NoSpacing"/>
        <w:numPr>
          <w:ilvl w:val="0"/>
          <w:numId w:val="35"/>
        </w:numPr>
        <w:ind w:right="200"/>
        <w:rPr>
          <w:rFonts w:ascii="Calibri" w:hAnsi="Calibri" w:cs="Calibri"/>
        </w:rPr>
      </w:pPr>
      <w:r w:rsidRPr="00A97512">
        <w:rPr>
          <w:rFonts w:ascii="Calibri" w:hAnsi="Calibri" w:cs="Calibri"/>
        </w:rPr>
        <w:t>If both the student and agency agree, the placement is confirmed.</w:t>
      </w:r>
    </w:p>
    <w:p w14:paraId="221A5AC9"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Finalizing Placements</w:t>
      </w:r>
    </w:p>
    <w:p w14:paraId="6819A071" w14:textId="77777777" w:rsidR="00F8753D" w:rsidRPr="00A97512" w:rsidRDefault="00F8753D" w:rsidP="00F8753D">
      <w:pPr>
        <w:pStyle w:val="NoSpacing"/>
        <w:numPr>
          <w:ilvl w:val="0"/>
          <w:numId w:val="36"/>
        </w:numPr>
        <w:ind w:right="200"/>
        <w:rPr>
          <w:rFonts w:ascii="Calibri" w:hAnsi="Calibri" w:cs="Calibri"/>
        </w:rPr>
      </w:pPr>
      <w:r w:rsidRPr="00A97512">
        <w:rPr>
          <w:rFonts w:ascii="Calibri" w:hAnsi="Calibri" w:cs="Calibri"/>
        </w:rPr>
        <w:t>The Field Education Director confirms and finalizes field placements.</w:t>
      </w:r>
    </w:p>
    <w:p w14:paraId="3A2CFD92" w14:textId="77777777" w:rsidR="00F8753D" w:rsidRPr="00A97512" w:rsidRDefault="00F8753D" w:rsidP="00F8753D">
      <w:pPr>
        <w:pStyle w:val="NoSpacing"/>
        <w:numPr>
          <w:ilvl w:val="0"/>
          <w:numId w:val="36"/>
        </w:numPr>
        <w:ind w:right="200"/>
        <w:rPr>
          <w:rFonts w:ascii="Calibri" w:hAnsi="Calibri" w:cs="Calibri"/>
        </w:rPr>
      </w:pPr>
      <w:r w:rsidRPr="00A97512">
        <w:rPr>
          <w:rFonts w:ascii="Calibri" w:hAnsi="Calibri" w:cs="Calibri"/>
        </w:rPr>
        <w:t>All parties—students and agencies—are formally notified.</w:t>
      </w:r>
    </w:p>
    <w:p w14:paraId="6B08A0CE"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Alternative Placements (if needed)</w:t>
      </w:r>
    </w:p>
    <w:p w14:paraId="450DE5B6" w14:textId="77777777" w:rsidR="00F8753D" w:rsidRPr="00A97512" w:rsidRDefault="00F8753D" w:rsidP="00F8753D">
      <w:pPr>
        <w:pStyle w:val="NoSpacing"/>
        <w:numPr>
          <w:ilvl w:val="0"/>
          <w:numId w:val="37"/>
        </w:numPr>
        <w:ind w:right="200"/>
        <w:rPr>
          <w:rFonts w:ascii="Calibri" w:hAnsi="Calibri" w:cs="Calibri"/>
        </w:rPr>
      </w:pPr>
      <w:r w:rsidRPr="00A97512">
        <w:rPr>
          <w:rFonts w:ascii="Calibri" w:hAnsi="Calibri" w:cs="Calibri"/>
        </w:rPr>
        <w:lastRenderedPageBreak/>
        <w:t>If a placement is not a good fit following the initial agency interview, the student or agency may request an alternative. The Field Education Director will facilitate reassignment as needed.</w:t>
      </w:r>
    </w:p>
    <w:p w14:paraId="41326018"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Instructor Orientation</w:t>
      </w:r>
    </w:p>
    <w:p w14:paraId="449D3E8D" w14:textId="77777777" w:rsidR="00F8753D" w:rsidRPr="00A97512" w:rsidRDefault="00F8753D" w:rsidP="00F8753D">
      <w:pPr>
        <w:pStyle w:val="NoSpacing"/>
        <w:numPr>
          <w:ilvl w:val="0"/>
          <w:numId w:val="37"/>
        </w:numPr>
        <w:ind w:right="200"/>
        <w:rPr>
          <w:rFonts w:ascii="Calibri" w:hAnsi="Calibri" w:cs="Calibri"/>
        </w:rPr>
      </w:pPr>
      <w:r w:rsidRPr="00A97512">
        <w:rPr>
          <w:rFonts w:ascii="Calibri" w:hAnsi="Calibri" w:cs="Calibri"/>
        </w:rPr>
        <w:t>Prior to the start of field education, the Field Education Director conducts an orientation for all field instructors.</w:t>
      </w:r>
    </w:p>
    <w:p w14:paraId="5F758C26" w14:textId="77777777" w:rsidR="00F8753D" w:rsidRPr="00A97512" w:rsidRDefault="00F8753D" w:rsidP="00F8753D">
      <w:pPr>
        <w:pStyle w:val="NoSpacing"/>
        <w:numPr>
          <w:ilvl w:val="0"/>
          <w:numId w:val="37"/>
        </w:numPr>
        <w:ind w:right="200"/>
        <w:rPr>
          <w:rStyle w:val="Strong"/>
          <w:rFonts w:ascii="Calibri" w:hAnsi="Calibri" w:cs="Calibri"/>
          <w:b w:val="0"/>
          <w:bCs w:val="0"/>
        </w:rPr>
      </w:pPr>
      <w:r w:rsidRPr="00A97512">
        <w:rPr>
          <w:rFonts w:ascii="Calibri" w:hAnsi="Calibri" w:cs="Calibri"/>
        </w:rPr>
        <w:t>Two additional instructor meetings are held during the spring semester to support ongoing supervision and collaboration.</w:t>
      </w:r>
    </w:p>
    <w:p w14:paraId="3B8E8158" w14:textId="77777777" w:rsidR="00F8753D" w:rsidRPr="00A97512" w:rsidRDefault="00F8753D" w:rsidP="00F8753D">
      <w:pPr>
        <w:rPr>
          <w:rFonts w:ascii="Calibri" w:hAnsi="Calibri" w:cs="Calibri"/>
          <w:b/>
          <w:bCs/>
          <w:szCs w:val="24"/>
          <w:u w:val="single"/>
        </w:rPr>
      </w:pPr>
    </w:p>
    <w:p w14:paraId="6504EA41" w14:textId="77777777" w:rsidR="00F8753D" w:rsidRPr="003C7BAD" w:rsidRDefault="00F8753D" w:rsidP="00F8753D">
      <w:pPr>
        <w:pStyle w:val="Heading6"/>
        <w:rPr>
          <w:rFonts w:ascii="Calibri" w:hAnsi="Calibri" w:cs="Calibri"/>
          <w:b/>
          <w:bCs/>
          <w:i w:val="0"/>
          <w:iCs w:val="0"/>
          <w:color w:val="auto"/>
        </w:rPr>
      </w:pPr>
      <w:bookmarkStart w:id="72" w:name="_Toc215136671"/>
      <w:bookmarkStart w:id="73" w:name="_Toc243327010"/>
      <w:r w:rsidRPr="003C7BAD">
        <w:rPr>
          <w:rFonts w:ascii="Calibri" w:hAnsi="Calibri" w:cs="Calibri"/>
          <w:b/>
          <w:bCs/>
          <w:i w:val="0"/>
          <w:iCs w:val="0"/>
          <w:color w:val="auto"/>
        </w:rPr>
        <w:t>6.3 Sequence of the Field Education Experience</w:t>
      </w:r>
      <w:bookmarkEnd w:id="72"/>
      <w:bookmarkEnd w:id="73"/>
      <w:r w:rsidRPr="003C7BAD">
        <w:rPr>
          <w:rFonts w:ascii="Calibri" w:hAnsi="Calibri" w:cs="Calibri"/>
          <w:b/>
          <w:bCs/>
          <w:i w:val="0"/>
          <w:iCs w:val="0"/>
          <w:color w:val="auto"/>
        </w:rPr>
        <w:t xml:space="preserve"> </w:t>
      </w:r>
    </w:p>
    <w:p w14:paraId="089B9EED"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The following describes a general overview of experiences, which are appropriate for most field education students: </w:t>
      </w:r>
    </w:p>
    <w:p w14:paraId="552C9F5F" w14:textId="77777777" w:rsidR="00F8753D" w:rsidRPr="00A97512" w:rsidRDefault="00F8753D" w:rsidP="00F8753D">
      <w:pPr>
        <w:pStyle w:val="NormalWeb"/>
        <w:numPr>
          <w:ilvl w:val="0"/>
          <w:numId w:val="29"/>
        </w:numPr>
        <w:spacing w:before="0" w:after="0"/>
        <w:rPr>
          <w:rFonts w:ascii="Calibri" w:hAnsi="Calibri" w:cs="Calibri"/>
          <w:szCs w:val="24"/>
        </w:rPr>
      </w:pPr>
      <w:r w:rsidRPr="00A97512">
        <w:rPr>
          <w:rFonts w:ascii="Calibri" w:hAnsi="Calibri" w:cs="Calibri"/>
          <w:b/>
          <w:bCs/>
          <w:szCs w:val="24"/>
        </w:rPr>
        <w:t>Orientation of agency.</w:t>
      </w:r>
      <w:r w:rsidRPr="00A97512">
        <w:rPr>
          <w:rFonts w:ascii="Calibri" w:hAnsi="Calibri" w:cs="Calibri"/>
          <w:szCs w:val="24"/>
        </w:rPr>
        <w:t xml:space="preserve"> As specified under the responsibilities of the Field Agency and Field Instructor, students should receive adequate orientation to the agency and its services. This phase should include tours of the facility, introductions to staff, an overview of the agency (particularly for large agencies with multiple programs), an overview of the relevant agency procedures and services to clients, and specific expectations of the agency (such as parking, dress code, work schedules, etc.). This information is best transmitted in a personal or interactional process rather than simply reading agency policy and procedure manuals. </w:t>
      </w:r>
    </w:p>
    <w:p w14:paraId="2BEADEF9" w14:textId="77777777" w:rsidR="00F8753D" w:rsidRPr="00A97512" w:rsidRDefault="00F8753D" w:rsidP="00F8753D">
      <w:pPr>
        <w:pStyle w:val="NormalWeb"/>
        <w:numPr>
          <w:ilvl w:val="0"/>
          <w:numId w:val="29"/>
        </w:numPr>
        <w:spacing w:before="0" w:after="0"/>
        <w:rPr>
          <w:rFonts w:ascii="Calibri" w:hAnsi="Calibri" w:cs="Calibri"/>
          <w:szCs w:val="24"/>
        </w:rPr>
      </w:pPr>
      <w:r w:rsidRPr="00A97512">
        <w:rPr>
          <w:rFonts w:ascii="Calibri" w:hAnsi="Calibri" w:cs="Calibri"/>
          <w:b/>
          <w:bCs/>
          <w:szCs w:val="24"/>
        </w:rPr>
        <w:t>Orientation/Observation of client services.</w:t>
      </w:r>
      <w:r w:rsidRPr="00A97512">
        <w:rPr>
          <w:rFonts w:ascii="Calibri" w:hAnsi="Calibri" w:cs="Calibri"/>
          <w:szCs w:val="24"/>
        </w:rPr>
        <w:t xml:space="preserve"> By the third week of field, students should be involved in opportunities with client systems. This may include sitting in on intakes, conducting intakes directly, observing agency staff as they conduct social assessments or social histories, observing group sessions, sitting in on staffing or treatment team meetings, etc. As the student completes the orientation phase, they should have developed a good understanding of the agency’s procedures for working with clients, documentation, and the organizational structure. </w:t>
      </w:r>
    </w:p>
    <w:p w14:paraId="6C78B9AA" w14:textId="77777777" w:rsidR="00F8753D" w:rsidRPr="00A97512" w:rsidRDefault="00F8753D" w:rsidP="00F8753D">
      <w:pPr>
        <w:pStyle w:val="NormalWeb"/>
        <w:numPr>
          <w:ilvl w:val="0"/>
          <w:numId w:val="29"/>
        </w:numPr>
        <w:spacing w:before="0" w:after="0"/>
        <w:rPr>
          <w:rFonts w:ascii="Calibri" w:hAnsi="Calibri" w:cs="Calibri"/>
          <w:szCs w:val="24"/>
        </w:rPr>
      </w:pPr>
      <w:r w:rsidRPr="00A97512">
        <w:rPr>
          <w:rFonts w:ascii="Calibri" w:hAnsi="Calibri" w:cs="Calibri"/>
          <w:b/>
          <w:bCs/>
          <w:szCs w:val="24"/>
        </w:rPr>
        <w:t>Provision of services to clients.</w:t>
      </w:r>
      <w:r w:rsidRPr="00A97512">
        <w:rPr>
          <w:rFonts w:ascii="Calibri" w:hAnsi="Calibri" w:cs="Calibri"/>
          <w:szCs w:val="24"/>
        </w:rPr>
        <w:t xml:space="preserve"> Because undergraduate students are being prepared for generalist practice, there should be opportunities for extensive client systems contact, a range of client situations, varied practice approaches, and diverse agency activities/assignments. It is expected that the placement should include the following: working one-on-one with clients and/or client systems to assess their needs and determine resources to meet these needs; working with people in families and groups; participation in staffing; documentation or case records; research, assessment, or intervention within an agency setting and community or committee work. Field Education students should be given as much direct responsibility as they are capable of and comfortable with. </w:t>
      </w:r>
    </w:p>
    <w:p w14:paraId="6E77AC56" w14:textId="77777777" w:rsidR="00F8753D" w:rsidRPr="00A97512" w:rsidRDefault="00F8753D" w:rsidP="00F8753D">
      <w:pPr>
        <w:pStyle w:val="NormalWeb"/>
        <w:numPr>
          <w:ilvl w:val="0"/>
          <w:numId w:val="29"/>
        </w:numPr>
        <w:spacing w:before="0" w:after="0"/>
        <w:rPr>
          <w:rFonts w:ascii="Calibri" w:hAnsi="Calibri" w:cs="Calibri"/>
          <w:szCs w:val="24"/>
        </w:rPr>
      </w:pPr>
      <w:r w:rsidRPr="00A97512">
        <w:rPr>
          <w:rFonts w:ascii="Calibri" w:hAnsi="Calibri" w:cs="Calibri"/>
          <w:b/>
          <w:bCs/>
          <w:szCs w:val="24"/>
        </w:rPr>
        <w:t>Conclusion of placement.</w:t>
      </w:r>
      <w:r w:rsidRPr="00A97512">
        <w:rPr>
          <w:rFonts w:ascii="Calibri" w:hAnsi="Calibri" w:cs="Calibri"/>
          <w:szCs w:val="24"/>
        </w:rPr>
        <w:t xml:space="preserve"> Field Education students should address the conclusion of their placement with clients, staff, co-workers, and the field instructor. The termination process should include evaluation of clients’ progress and accomplishments, providing for follow-up or aftercare, summarizing and evaluating their own learning and performance, and addressing feelings regarding termination. Because the end of the semester often approaches rapidly, this phase is sometimes overlooked in the field </w:t>
      </w:r>
      <w:r w:rsidRPr="00A97512">
        <w:rPr>
          <w:rFonts w:ascii="Calibri" w:hAnsi="Calibri" w:cs="Calibri"/>
          <w:szCs w:val="24"/>
        </w:rPr>
        <w:lastRenderedPageBreak/>
        <w:t>education process. Attention should be given by both the field education student and the field instructor at this time.</w:t>
      </w:r>
    </w:p>
    <w:p w14:paraId="001B4992" w14:textId="77777777" w:rsidR="00F8753D" w:rsidRPr="00A97512" w:rsidRDefault="00F8753D" w:rsidP="00F8753D">
      <w:pPr>
        <w:pStyle w:val="NormalWeb"/>
        <w:spacing w:before="0" w:after="0"/>
        <w:rPr>
          <w:rFonts w:ascii="Calibri" w:hAnsi="Calibri" w:cs="Calibri"/>
          <w:szCs w:val="24"/>
        </w:rPr>
      </w:pPr>
    </w:p>
    <w:p w14:paraId="31E20FED" w14:textId="77777777" w:rsidR="00F8753D" w:rsidRPr="003C7BAD" w:rsidRDefault="00F8753D" w:rsidP="00F8753D">
      <w:pPr>
        <w:pStyle w:val="Heading6"/>
        <w:rPr>
          <w:rFonts w:ascii="Calibri" w:hAnsi="Calibri" w:cs="Calibri"/>
          <w:b/>
          <w:bCs/>
          <w:i w:val="0"/>
          <w:iCs w:val="0"/>
          <w:color w:val="auto"/>
        </w:rPr>
      </w:pPr>
      <w:bookmarkStart w:id="74" w:name="_Toc215136672"/>
      <w:bookmarkStart w:id="75" w:name="_Toc243327011"/>
      <w:r w:rsidRPr="003C7BAD">
        <w:rPr>
          <w:rFonts w:ascii="Calibri" w:hAnsi="Calibri" w:cs="Calibri"/>
          <w:b/>
          <w:bCs/>
          <w:i w:val="0"/>
          <w:iCs w:val="0"/>
          <w:color w:val="auto"/>
        </w:rPr>
        <w:t>6.4 General Expectations, Responsibilities, &amp; Requirements for the Field Education</w:t>
      </w:r>
      <w:bookmarkEnd w:id="74"/>
      <w:bookmarkEnd w:id="75"/>
      <w:r w:rsidRPr="003C7BAD">
        <w:rPr>
          <w:rFonts w:ascii="Calibri" w:hAnsi="Calibri" w:cs="Calibri"/>
          <w:b/>
          <w:bCs/>
          <w:i w:val="0"/>
          <w:iCs w:val="0"/>
          <w:color w:val="auto"/>
        </w:rPr>
        <w:t xml:space="preserve"> </w:t>
      </w:r>
    </w:p>
    <w:p w14:paraId="4889BF2E" w14:textId="77777777" w:rsidR="00F8753D" w:rsidRPr="00A97512" w:rsidRDefault="00F8753D" w:rsidP="00F8753D">
      <w:pPr>
        <w:rPr>
          <w:rFonts w:ascii="Calibri" w:hAnsi="Calibri" w:cs="Calibri"/>
          <w:szCs w:val="24"/>
        </w:rPr>
      </w:pPr>
      <w:r w:rsidRPr="00A97512">
        <w:rPr>
          <w:rFonts w:ascii="Calibri" w:hAnsi="Calibri" w:cs="Calibri"/>
          <w:szCs w:val="24"/>
        </w:rPr>
        <w:t xml:space="preserve">Field Education students are expected to assume responsibility for their own learning, for self-evaluation, communication with co-workers and supervisors, providing critical feedback regarding the field placement, completing the required hours, adhering to their job description, and fulfilling their field learning plan. Part of the learning experience which takes place during field education is experiencing the frustration which may occur when working in an organization structure, working with different personalities, or working under a supervisor (the Field Instructor) who may not be what the student thinks he or she should be; therefore, students are expected to demonstrate maturity and utilize good communication and problem-solving skills when encountering challenges in the placement. The most difficult situations do not usually involve clients; they involve agency staff. Consequently, learning to operate within an agency effectively is an important part of the field education experience. </w:t>
      </w:r>
    </w:p>
    <w:p w14:paraId="677825E5" w14:textId="77777777" w:rsidR="00F8753D" w:rsidRPr="00A97512" w:rsidRDefault="00F8753D" w:rsidP="00F8753D">
      <w:pPr>
        <w:rPr>
          <w:rFonts w:ascii="Calibri" w:hAnsi="Calibri" w:cs="Calibri"/>
          <w:szCs w:val="24"/>
        </w:rPr>
      </w:pPr>
    </w:p>
    <w:p w14:paraId="0752A866" w14:textId="77777777" w:rsidR="00F8753D" w:rsidRPr="00A97512" w:rsidRDefault="00F8753D" w:rsidP="00F8753D">
      <w:pPr>
        <w:rPr>
          <w:rFonts w:ascii="Calibri" w:hAnsi="Calibri" w:cs="Calibri"/>
          <w:szCs w:val="24"/>
        </w:rPr>
      </w:pPr>
      <w:r w:rsidRPr="00A97512">
        <w:rPr>
          <w:rFonts w:ascii="Calibri" w:hAnsi="Calibri" w:cs="Calibri"/>
          <w:szCs w:val="24"/>
        </w:rPr>
        <w:t>Field Education students are expected to abide by the NASW Code of Ethics; HPU BSW Field Education Roles and Responsibilities; the HPU BSW Field Education Manual; required reporting for abuse, neglect, or exploitation for children, the elderly, and persons with disabilities; appropriate duty to protect practices; all federal, state, and local policies governing privacy and confidentiality, especially the Health Insurance Portability and Accountability Act (HIPAA); and all other applicable federal, state, and local policies about social work and their particular agency.</w:t>
      </w:r>
    </w:p>
    <w:p w14:paraId="0912FB3E" w14:textId="77777777" w:rsidR="00F8753D" w:rsidRPr="00A97512" w:rsidRDefault="00F8753D" w:rsidP="00F8753D">
      <w:pPr>
        <w:rPr>
          <w:rFonts w:ascii="Calibri" w:hAnsi="Calibri" w:cs="Calibri"/>
          <w:szCs w:val="24"/>
        </w:rPr>
      </w:pPr>
    </w:p>
    <w:p w14:paraId="383D371E" w14:textId="77777777" w:rsidR="00F8753D" w:rsidRPr="00A97512" w:rsidRDefault="00F8753D" w:rsidP="00F8753D">
      <w:pPr>
        <w:rPr>
          <w:rFonts w:ascii="Calibri" w:hAnsi="Calibri" w:cs="Calibri"/>
          <w:b/>
          <w:bCs/>
          <w:szCs w:val="24"/>
        </w:rPr>
      </w:pPr>
      <w:r w:rsidRPr="00A97512">
        <w:rPr>
          <w:rFonts w:ascii="Calibri" w:hAnsi="Calibri" w:cs="Calibri"/>
          <w:b/>
          <w:bCs/>
          <w:szCs w:val="24"/>
        </w:rPr>
        <w:t>Hours and Supervision</w:t>
      </w:r>
    </w:p>
    <w:p w14:paraId="1F783937" w14:textId="77777777" w:rsidR="00F8753D" w:rsidRPr="00A97512" w:rsidRDefault="00F8753D" w:rsidP="00F8753D">
      <w:pPr>
        <w:pStyle w:val="NoSpacing"/>
        <w:rPr>
          <w:rFonts w:ascii="Calibri" w:hAnsi="Calibri" w:cs="Calibri"/>
        </w:rPr>
      </w:pPr>
      <w:r w:rsidRPr="00A97512">
        <w:rPr>
          <w:rFonts w:ascii="Calibri" w:hAnsi="Calibri" w:cs="Calibri"/>
        </w:rPr>
        <w:t>Social Work Field Education I and II each consist of 250 hours. These placements may be completed at the same agency or at different agencies, depending on availability and the educational goals of the student. Students are responsible for tracking their completed hours and submitting them either in person or through Brightspace, as directed by the Field Education Director. These hours shall be reviewed and approved by the assigned Field Instructor.</w:t>
      </w:r>
    </w:p>
    <w:p w14:paraId="6237B91D" w14:textId="77777777" w:rsidR="00F8753D" w:rsidRPr="00A97512" w:rsidRDefault="00F8753D" w:rsidP="00F8753D">
      <w:pPr>
        <w:pStyle w:val="NoSpacing"/>
        <w:rPr>
          <w:rFonts w:ascii="Calibri" w:hAnsi="Calibri" w:cs="Calibri"/>
        </w:rPr>
      </w:pPr>
    </w:p>
    <w:p w14:paraId="0EC567FA" w14:textId="77777777" w:rsidR="00F8753D" w:rsidRPr="00A97512" w:rsidRDefault="00F8753D" w:rsidP="00F8753D">
      <w:pPr>
        <w:pStyle w:val="NoSpacing"/>
        <w:rPr>
          <w:rFonts w:ascii="Calibri" w:hAnsi="Calibri" w:cs="Calibri"/>
        </w:rPr>
      </w:pPr>
      <w:r w:rsidRPr="00A97512">
        <w:rPr>
          <w:rFonts w:ascii="Calibri" w:hAnsi="Calibri" w:cs="Calibri"/>
        </w:rPr>
        <w:t>Students are expected to work with their Field Instructor to establish a consistent weekly schedule that fits within the agency’s normal operating hours. Field hours should be completed in segments of no less than four hours and shall occur during times when the Field Instructor or Task Supervisor is present and available. If a Field Instructor typically works weekdays from 8:00 a.m. to 5:00 p.m., students should not regularly schedule evening or weekend hours unless an alternate qualified supervisor is on-site and available. Field Education hours should not be completed more than one week prior to the end of the semester. If a student finishes the 250 required hours early, they are still expected to continue reporting to the agency through the end of the semester, following their agreed-upon schedule.</w:t>
      </w:r>
    </w:p>
    <w:p w14:paraId="46329E83" w14:textId="77777777" w:rsidR="00F8753D" w:rsidRPr="00A97512" w:rsidRDefault="00F8753D" w:rsidP="00F8753D">
      <w:pPr>
        <w:pStyle w:val="NoSpacing"/>
        <w:rPr>
          <w:rFonts w:ascii="Calibri" w:hAnsi="Calibri" w:cs="Calibri"/>
        </w:rPr>
      </w:pPr>
    </w:p>
    <w:p w14:paraId="1EF7E660" w14:textId="77777777" w:rsidR="00F8753D" w:rsidRPr="00A97512" w:rsidRDefault="00F8753D" w:rsidP="00F8753D">
      <w:pPr>
        <w:pStyle w:val="NoSpacing"/>
        <w:rPr>
          <w:rFonts w:ascii="Calibri" w:hAnsi="Calibri" w:cs="Calibri"/>
        </w:rPr>
      </w:pPr>
      <w:r w:rsidRPr="00A97512">
        <w:rPr>
          <w:rFonts w:ascii="Calibri" w:hAnsi="Calibri" w:cs="Calibri"/>
        </w:rPr>
        <w:t xml:space="preserve">Each student shall receive a minimum of one hour of instructional supervision per week from a CSWE-qualified Field Instructor, defined as a professional holding a BSW or MSW from a CSWE-accredited program and at least two years of post-degree social work practice experience. This </w:t>
      </w:r>
      <w:r w:rsidRPr="00A97512">
        <w:rPr>
          <w:rFonts w:ascii="Calibri" w:hAnsi="Calibri" w:cs="Calibri"/>
        </w:rPr>
        <w:lastRenderedPageBreak/>
        <w:t>weekly supervision shall be documented in the student’s time log. If a student does not receive supervision in a given week, the hours completed during that week will not count toward the total required field hours. In the event that a Field Instructor is out of the office due to vacation, illness, or other leave, a qualified replacement supervisor shall be identified to provide support, address student questions, offer supervision, and sign all necessary documents. Oversight of all these processes—including hour tracking, supervision compliance, and communication with the agency—is the responsibility of the Field Education Director.</w:t>
      </w:r>
    </w:p>
    <w:p w14:paraId="274DC219" w14:textId="77777777" w:rsidR="00F8753D" w:rsidRPr="00A97512" w:rsidRDefault="00F8753D" w:rsidP="00F8753D">
      <w:pPr>
        <w:pStyle w:val="NoSpacing"/>
        <w:rPr>
          <w:rStyle w:val="Strong"/>
          <w:rFonts w:ascii="Calibri" w:hAnsi="Calibri" w:cs="Calibri"/>
        </w:rPr>
      </w:pPr>
    </w:p>
    <w:p w14:paraId="6D1C0F06" w14:textId="77777777" w:rsidR="00F8753D" w:rsidRPr="00A97512" w:rsidRDefault="00F8753D" w:rsidP="00F8753D">
      <w:pPr>
        <w:pStyle w:val="NormalWeb"/>
        <w:spacing w:before="0" w:after="0"/>
        <w:rPr>
          <w:rFonts w:ascii="Calibri" w:hAnsi="Calibri" w:cs="Calibri"/>
          <w:szCs w:val="24"/>
        </w:rPr>
      </w:pPr>
      <w:r w:rsidRPr="00A97512">
        <w:rPr>
          <w:rStyle w:val="Strong"/>
          <w:rFonts w:ascii="Calibri" w:hAnsi="Calibri" w:cs="Calibri"/>
          <w:szCs w:val="24"/>
        </w:rPr>
        <w:t>Field Learning Plan</w:t>
      </w:r>
    </w:p>
    <w:p w14:paraId="68794021"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All field education students are expected to develop learning as a part of their Field Education. This assignment is to be done by the field education student with input from the field instructor. The field learning plan should reflect mutually-agreed-upon learning goals for the semester. The job description should reflect the duties and responsibilities of the field education student at the agency. The learning plan will be utilized as part of the evaluation process.</w:t>
      </w:r>
    </w:p>
    <w:p w14:paraId="0E9E21DC" w14:textId="77777777" w:rsidR="00F8753D" w:rsidRPr="00A97512" w:rsidRDefault="00F8753D" w:rsidP="00F8753D">
      <w:pPr>
        <w:rPr>
          <w:rFonts w:ascii="Calibri" w:hAnsi="Calibri" w:cs="Calibri"/>
          <w:szCs w:val="24"/>
        </w:rPr>
      </w:pPr>
    </w:p>
    <w:p w14:paraId="6385AFAA" w14:textId="77777777" w:rsidR="00F8753D" w:rsidRPr="003C7BAD" w:rsidRDefault="00F8753D" w:rsidP="00F8753D">
      <w:pPr>
        <w:pStyle w:val="Heading6"/>
        <w:rPr>
          <w:rFonts w:ascii="Calibri" w:hAnsi="Calibri" w:cs="Calibri"/>
          <w:b/>
          <w:bCs/>
          <w:i w:val="0"/>
          <w:iCs w:val="0"/>
          <w:color w:val="auto"/>
        </w:rPr>
      </w:pPr>
      <w:bookmarkStart w:id="76" w:name="_Toc215136673"/>
      <w:bookmarkStart w:id="77" w:name="_Toc243327012"/>
      <w:r w:rsidRPr="003C7BAD">
        <w:rPr>
          <w:rFonts w:ascii="Calibri" w:hAnsi="Calibri" w:cs="Calibri"/>
          <w:b/>
          <w:bCs/>
          <w:i w:val="0"/>
          <w:iCs w:val="0"/>
          <w:color w:val="auto"/>
        </w:rPr>
        <w:t>6.5 Field Education Evaluation Process</w:t>
      </w:r>
      <w:bookmarkEnd w:id="76"/>
      <w:bookmarkEnd w:id="77"/>
      <w:r w:rsidRPr="003C7BAD">
        <w:rPr>
          <w:rFonts w:ascii="Calibri" w:hAnsi="Calibri" w:cs="Calibri"/>
          <w:b/>
          <w:bCs/>
          <w:i w:val="0"/>
          <w:iCs w:val="0"/>
          <w:color w:val="auto"/>
        </w:rPr>
        <w:t xml:space="preserve"> </w:t>
      </w:r>
    </w:p>
    <w:p w14:paraId="1AB0F62F" w14:textId="77777777" w:rsidR="00F8753D" w:rsidRPr="00A97512" w:rsidRDefault="00F8753D" w:rsidP="00F8753D">
      <w:pPr>
        <w:pStyle w:val="NoSpacing"/>
        <w:widowControl w:val="0"/>
        <w:numPr>
          <w:ilvl w:val="0"/>
          <w:numId w:val="110"/>
        </w:numPr>
        <w:rPr>
          <w:rFonts w:ascii="Calibri" w:hAnsi="Calibri" w:cs="Calibri"/>
        </w:rPr>
      </w:pPr>
      <w:r w:rsidRPr="00A97512">
        <w:rPr>
          <w:rFonts w:ascii="Calibri" w:hAnsi="Calibri" w:cs="Calibri"/>
          <w:b/>
          <w:bCs/>
        </w:rPr>
        <w:t>By Field Education Student:</w:t>
      </w:r>
      <w:r w:rsidRPr="00A97512">
        <w:rPr>
          <w:rFonts w:ascii="Calibri" w:hAnsi="Calibri" w:cs="Calibri"/>
        </w:rPr>
        <w:t xml:space="preserve"> The field education student is expected to assume responsibility for evaluation as a part of his or her professional development and growth. The three tools, which are utilized to guide the student in developing evaluation skills, include: the field learning plan, the performance evaluation of the student, and the evaluation of the field agency. The learning contract allows the student to establish measurable goals and use this format to facilitate supervisory conferences and self-evaluation. The student completes a self-evaluation by completing the same mid-term and final evaluation form as the Field Instructor. This is not a process that is “done to” the student, but is done with the student. The student should critically assess his or her performance and discuss self-perceptions along with those expressed by the Field Instructor. The field education student is also asked to complete an evaluation of the Field Agency and Instructor at the end of the semester. This provides feedback to the Social Work Department and the Field Agency regarding the field site and allows the student to have input into improving the quality of future placements at this agency.</w:t>
      </w:r>
    </w:p>
    <w:p w14:paraId="11E1325B" w14:textId="77777777" w:rsidR="00F8753D" w:rsidRPr="00A97512" w:rsidRDefault="00F8753D" w:rsidP="00F8753D">
      <w:pPr>
        <w:pStyle w:val="NoSpacing"/>
        <w:widowControl w:val="0"/>
        <w:numPr>
          <w:ilvl w:val="0"/>
          <w:numId w:val="110"/>
        </w:numPr>
        <w:rPr>
          <w:rFonts w:ascii="Calibri" w:hAnsi="Calibri" w:cs="Calibri"/>
        </w:rPr>
      </w:pPr>
      <w:r w:rsidRPr="00A97512">
        <w:rPr>
          <w:rFonts w:ascii="Calibri" w:hAnsi="Calibri" w:cs="Calibri"/>
          <w:b/>
          <w:bCs/>
        </w:rPr>
        <w:t>By Field Instructor:</w:t>
      </w:r>
      <w:r w:rsidRPr="00A97512">
        <w:rPr>
          <w:rFonts w:ascii="Calibri" w:hAnsi="Calibri" w:cs="Calibri"/>
        </w:rPr>
        <w:t xml:space="preserve"> Field Instructors are encouraged to view the evaluation forms and process as both a tool for supervision and a measurement of the student’s progress throughout the placement. The Field Instructor and student should collaboratively complete the field evaluation form at both the mid-semester and the end of the semester. Many Field Instructors find it helpful to complete the evaluation alongside the student or to ask the student to complete a self-assessment to compare with the Field Instructor’s ratings. Special attention should be given to how well the student has met the responsibilities outlined in their job description and learning contract. The evaluation form is based on the Council on Social Work Education’s nine core competencies and associated practice behaviors.</w:t>
      </w:r>
    </w:p>
    <w:p w14:paraId="07559944" w14:textId="77777777" w:rsidR="00F8753D" w:rsidRPr="00A97512" w:rsidRDefault="00F8753D" w:rsidP="00F8753D">
      <w:pPr>
        <w:pStyle w:val="NoSpacing"/>
        <w:widowControl w:val="0"/>
        <w:numPr>
          <w:ilvl w:val="0"/>
          <w:numId w:val="110"/>
        </w:numPr>
        <w:rPr>
          <w:rFonts w:ascii="Calibri" w:hAnsi="Calibri" w:cs="Calibri"/>
        </w:rPr>
      </w:pPr>
      <w:r w:rsidRPr="00A97512">
        <w:rPr>
          <w:rFonts w:ascii="Calibri" w:hAnsi="Calibri" w:cs="Calibri"/>
          <w:b/>
          <w:bCs/>
        </w:rPr>
        <w:t>The Field Education Director</w:t>
      </w:r>
      <w:r w:rsidRPr="00A97512">
        <w:rPr>
          <w:rFonts w:ascii="Calibri" w:hAnsi="Calibri" w:cs="Calibri"/>
        </w:rPr>
        <w:t xml:space="preserve"> will connect with each student and their Field Instructor at least twice during the semester, typically around the midterm and final evaluation periods. These check-ins may be conducted in person, by phone, or virtually, and provide </w:t>
      </w:r>
      <w:r w:rsidRPr="00A97512">
        <w:rPr>
          <w:rFonts w:ascii="Calibri" w:hAnsi="Calibri" w:cs="Calibri"/>
        </w:rPr>
        <w:lastRenderedPageBreak/>
        <w:t>opportunities to discuss student progress, address concerns, and ensure that the placement meets learning objectives. Field Instructors are asked to complete evaluations as objectively as possible. While it may be challenging to provide constructive feedback to students who are well-liked or high-performing, honest and growth-oriented evaluations are essential for student development. Even students performing exceptionally well should be encouraged to stretch into new areas of professional growth. Although field evaluation scores contribute significantly to the final grade, the Field Education Director is ultimately responsible for assigning grades based on a comprehensive review of student performance, documentation, and academic expectations.</w:t>
      </w:r>
    </w:p>
    <w:p w14:paraId="79E56EC3" w14:textId="77777777" w:rsidR="00F8753D" w:rsidRPr="00A97512" w:rsidRDefault="00F8753D" w:rsidP="00F8753D">
      <w:pPr>
        <w:pStyle w:val="NoSpacing"/>
        <w:rPr>
          <w:rFonts w:ascii="Calibri" w:hAnsi="Calibri" w:cs="Calibri"/>
          <w:b/>
          <w:bCs/>
        </w:rPr>
      </w:pPr>
    </w:p>
    <w:p w14:paraId="71D71D5B" w14:textId="77777777" w:rsidR="00F8753D" w:rsidRPr="00A97512" w:rsidRDefault="00F8753D" w:rsidP="00F8753D">
      <w:pPr>
        <w:pStyle w:val="NoSpacing"/>
        <w:rPr>
          <w:rFonts w:ascii="Calibri" w:hAnsi="Calibri" w:cs="Calibri"/>
          <w:b/>
          <w:bCs/>
        </w:rPr>
      </w:pPr>
    </w:p>
    <w:p w14:paraId="648E2943" w14:textId="77777777" w:rsidR="00F8753D" w:rsidRPr="00A97512" w:rsidRDefault="00F8753D" w:rsidP="00F8753D">
      <w:pPr>
        <w:pStyle w:val="NoSpacing"/>
        <w:rPr>
          <w:rFonts w:ascii="Calibri" w:hAnsi="Calibri" w:cs="Calibri"/>
          <w:b/>
          <w:bCs/>
        </w:rPr>
      </w:pPr>
    </w:p>
    <w:p w14:paraId="3CD1DD43" w14:textId="77777777" w:rsidR="00F8753D" w:rsidRPr="00A97512" w:rsidRDefault="00F8753D" w:rsidP="00F8753D">
      <w:pPr>
        <w:rPr>
          <w:rFonts w:ascii="Calibri" w:hAnsi="Calibri" w:cs="Calibri"/>
          <w:b/>
          <w:bCs/>
          <w:szCs w:val="24"/>
        </w:rPr>
      </w:pPr>
    </w:p>
    <w:p w14:paraId="5A2218B9" w14:textId="77777777" w:rsidR="00F8753D" w:rsidRPr="00A97512" w:rsidRDefault="00F8753D" w:rsidP="00F8753D">
      <w:pPr>
        <w:rPr>
          <w:rFonts w:ascii="Calibri" w:hAnsi="Calibri" w:cs="Calibri"/>
          <w:b/>
          <w:bCs/>
          <w:szCs w:val="24"/>
        </w:rPr>
      </w:pPr>
    </w:p>
    <w:p w14:paraId="691B52B0" w14:textId="77777777" w:rsidR="00F8753D" w:rsidRPr="00A97512" w:rsidRDefault="00F8753D" w:rsidP="00F8753D">
      <w:pPr>
        <w:rPr>
          <w:rFonts w:ascii="Calibri" w:hAnsi="Calibri" w:cs="Calibri"/>
          <w:b/>
          <w:bCs/>
          <w:szCs w:val="24"/>
        </w:rPr>
      </w:pPr>
    </w:p>
    <w:p w14:paraId="58400FD7" w14:textId="77777777" w:rsidR="00F8753D" w:rsidRPr="00A97512" w:rsidRDefault="00F8753D" w:rsidP="00F8753D">
      <w:pPr>
        <w:rPr>
          <w:rFonts w:ascii="Calibri" w:hAnsi="Calibri" w:cs="Calibri"/>
          <w:b/>
          <w:bCs/>
          <w:szCs w:val="24"/>
        </w:rPr>
      </w:pPr>
    </w:p>
    <w:p w14:paraId="2CAC8625" w14:textId="77777777" w:rsidR="00F8753D" w:rsidRPr="00A97512" w:rsidRDefault="00F8753D" w:rsidP="00F8753D">
      <w:pPr>
        <w:rPr>
          <w:rFonts w:ascii="Calibri" w:hAnsi="Calibri" w:cs="Calibri"/>
          <w:b/>
          <w:bCs/>
          <w:szCs w:val="24"/>
        </w:rPr>
      </w:pPr>
    </w:p>
    <w:p w14:paraId="71A30784" w14:textId="77777777" w:rsidR="00F8753D" w:rsidRPr="00A97512" w:rsidRDefault="00F8753D" w:rsidP="00F8753D">
      <w:pPr>
        <w:rPr>
          <w:rFonts w:ascii="Calibri" w:hAnsi="Calibri" w:cs="Calibri"/>
          <w:b/>
          <w:bCs/>
          <w:szCs w:val="24"/>
        </w:rPr>
      </w:pPr>
    </w:p>
    <w:p w14:paraId="16643723" w14:textId="77777777" w:rsidR="00F8753D" w:rsidRPr="00A97512" w:rsidRDefault="00F8753D" w:rsidP="00F8753D">
      <w:pPr>
        <w:jc w:val="right"/>
        <w:rPr>
          <w:rFonts w:ascii="Calibri" w:hAnsi="Calibri" w:cs="Calibri"/>
          <w:b/>
          <w:bCs/>
          <w:szCs w:val="24"/>
        </w:rPr>
      </w:pPr>
    </w:p>
    <w:p w14:paraId="1DA3E7A6" w14:textId="77777777" w:rsidR="00F8753D" w:rsidRPr="00A97512" w:rsidRDefault="00F8753D" w:rsidP="00F8753D">
      <w:pPr>
        <w:jc w:val="right"/>
        <w:rPr>
          <w:rFonts w:ascii="Calibri" w:hAnsi="Calibri" w:cs="Calibri"/>
          <w:b/>
          <w:bCs/>
          <w:szCs w:val="24"/>
        </w:rPr>
      </w:pPr>
    </w:p>
    <w:p w14:paraId="33FA8C0B" w14:textId="77777777" w:rsidR="00F8753D" w:rsidRPr="00A97512" w:rsidRDefault="00F8753D" w:rsidP="00F8753D">
      <w:pPr>
        <w:jc w:val="right"/>
        <w:rPr>
          <w:rFonts w:ascii="Calibri" w:hAnsi="Calibri" w:cs="Calibri"/>
          <w:b/>
          <w:bCs/>
          <w:szCs w:val="24"/>
        </w:rPr>
      </w:pPr>
    </w:p>
    <w:p w14:paraId="2DDB5970" w14:textId="77777777" w:rsidR="00F8753D" w:rsidRPr="00A97512" w:rsidRDefault="00F8753D" w:rsidP="00F8753D">
      <w:pPr>
        <w:jc w:val="right"/>
        <w:rPr>
          <w:rFonts w:ascii="Calibri" w:hAnsi="Calibri" w:cs="Calibri"/>
          <w:b/>
          <w:bCs/>
          <w:szCs w:val="24"/>
        </w:rPr>
      </w:pPr>
    </w:p>
    <w:p w14:paraId="5302F68D" w14:textId="77777777" w:rsidR="00F8753D" w:rsidRPr="00A97512" w:rsidRDefault="00F8753D" w:rsidP="00F8753D">
      <w:pPr>
        <w:jc w:val="right"/>
        <w:rPr>
          <w:rFonts w:ascii="Calibri" w:hAnsi="Calibri" w:cs="Calibri"/>
          <w:b/>
          <w:bCs/>
          <w:szCs w:val="24"/>
        </w:rPr>
      </w:pPr>
    </w:p>
    <w:p w14:paraId="33B96966" w14:textId="77777777" w:rsidR="00F8753D" w:rsidRPr="00A97512" w:rsidRDefault="00F8753D" w:rsidP="00F8753D">
      <w:pPr>
        <w:jc w:val="right"/>
        <w:rPr>
          <w:rFonts w:ascii="Calibri" w:hAnsi="Calibri" w:cs="Calibri"/>
          <w:b/>
          <w:bCs/>
          <w:szCs w:val="24"/>
        </w:rPr>
      </w:pPr>
    </w:p>
    <w:p w14:paraId="6B0D304A" w14:textId="77777777" w:rsidR="00F8753D" w:rsidRPr="00A97512" w:rsidRDefault="00F8753D" w:rsidP="00F8753D">
      <w:pPr>
        <w:jc w:val="right"/>
        <w:rPr>
          <w:rFonts w:ascii="Calibri" w:hAnsi="Calibri" w:cs="Calibri"/>
          <w:b/>
          <w:bCs/>
          <w:szCs w:val="24"/>
        </w:rPr>
      </w:pPr>
    </w:p>
    <w:p w14:paraId="74027699" w14:textId="77777777" w:rsidR="00F8753D" w:rsidRPr="00A97512" w:rsidRDefault="00F8753D" w:rsidP="00F8753D">
      <w:pPr>
        <w:jc w:val="right"/>
        <w:rPr>
          <w:rFonts w:ascii="Calibri" w:hAnsi="Calibri" w:cs="Calibri"/>
          <w:b/>
          <w:bCs/>
          <w:szCs w:val="24"/>
        </w:rPr>
      </w:pPr>
    </w:p>
    <w:p w14:paraId="1D8CC531" w14:textId="77777777" w:rsidR="00F8753D" w:rsidRPr="00A97512" w:rsidRDefault="00F8753D" w:rsidP="00F8753D">
      <w:pPr>
        <w:jc w:val="right"/>
        <w:rPr>
          <w:rFonts w:ascii="Calibri" w:hAnsi="Calibri" w:cs="Calibri"/>
          <w:b/>
          <w:bCs/>
          <w:szCs w:val="24"/>
        </w:rPr>
      </w:pPr>
    </w:p>
    <w:p w14:paraId="3C75BB26" w14:textId="77777777" w:rsidR="00F8753D" w:rsidRPr="00A97512" w:rsidRDefault="00F8753D" w:rsidP="00F8753D">
      <w:pPr>
        <w:jc w:val="right"/>
        <w:rPr>
          <w:rFonts w:ascii="Calibri" w:hAnsi="Calibri" w:cs="Calibri"/>
          <w:b/>
          <w:bCs/>
          <w:szCs w:val="24"/>
        </w:rPr>
      </w:pPr>
    </w:p>
    <w:p w14:paraId="0B996C30" w14:textId="77777777" w:rsidR="00F8753D" w:rsidRPr="00A97512" w:rsidRDefault="00F8753D" w:rsidP="00F8753D">
      <w:pPr>
        <w:jc w:val="right"/>
        <w:rPr>
          <w:rFonts w:ascii="Calibri" w:hAnsi="Calibri" w:cs="Calibri"/>
          <w:b/>
          <w:bCs/>
          <w:szCs w:val="24"/>
        </w:rPr>
      </w:pPr>
    </w:p>
    <w:p w14:paraId="17D81693" w14:textId="77777777" w:rsidR="00F8753D" w:rsidRPr="00A97512" w:rsidRDefault="00F8753D" w:rsidP="00F8753D">
      <w:pPr>
        <w:jc w:val="right"/>
        <w:rPr>
          <w:rFonts w:ascii="Calibri" w:hAnsi="Calibri" w:cs="Calibri"/>
          <w:b/>
          <w:bCs/>
          <w:szCs w:val="24"/>
        </w:rPr>
      </w:pPr>
    </w:p>
    <w:p w14:paraId="57E6D487" w14:textId="77777777" w:rsidR="00F8753D" w:rsidRPr="00A97512" w:rsidRDefault="00F8753D" w:rsidP="00F8753D">
      <w:pPr>
        <w:jc w:val="center"/>
        <w:rPr>
          <w:rFonts w:ascii="Calibri" w:hAnsi="Calibri" w:cs="Calibri"/>
          <w:b/>
          <w:bCs/>
          <w:szCs w:val="24"/>
        </w:rPr>
      </w:pPr>
      <w:r w:rsidRPr="00A97512">
        <w:rPr>
          <w:rFonts w:ascii="Calibri" w:hAnsi="Calibri" w:cs="Calibri"/>
          <w:b/>
          <w:bCs/>
          <w:szCs w:val="24"/>
        </w:rPr>
        <w:br w:type="page"/>
      </w:r>
    </w:p>
    <w:p w14:paraId="78D7742F" w14:textId="06229A7C" w:rsidR="00F8753D" w:rsidRPr="00186D2A" w:rsidRDefault="00F8753D" w:rsidP="00186D2A">
      <w:pPr>
        <w:pStyle w:val="Heading5"/>
        <w:jc w:val="right"/>
        <w:rPr>
          <w:rFonts w:ascii="Calibri" w:hAnsi="Calibri" w:cs="Calibri"/>
          <w:b/>
          <w:bCs/>
          <w:color w:val="auto"/>
          <w:sz w:val="28"/>
          <w:szCs w:val="28"/>
        </w:rPr>
      </w:pPr>
      <w:bookmarkStart w:id="78" w:name="_Toc215136674"/>
      <w:bookmarkStart w:id="79" w:name="_Toc243327013"/>
      <w:r w:rsidRPr="00186D2A">
        <w:rPr>
          <w:rFonts w:ascii="Calibri" w:hAnsi="Calibri" w:cs="Calibri"/>
          <w:b/>
          <w:bCs/>
          <w:color w:val="auto"/>
          <w:sz w:val="28"/>
          <w:szCs w:val="28"/>
        </w:rPr>
        <w:lastRenderedPageBreak/>
        <w:t>SECTION 7: GENERAL FIELD EDUCATION</w:t>
      </w:r>
      <w:bookmarkEnd w:id="78"/>
      <w:r w:rsidRPr="00186D2A">
        <w:rPr>
          <w:rFonts w:ascii="Calibri" w:hAnsi="Calibri" w:cs="Calibri"/>
          <w:b/>
          <w:bCs/>
          <w:color w:val="auto"/>
          <w:sz w:val="28"/>
          <w:szCs w:val="28"/>
        </w:rPr>
        <w:t xml:space="preserve"> </w:t>
      </w:r>
      <w:bookmarkStart w:id="80" w:name="_Toc215136616"/>
      <w:bookmarkStart w:id="81" w:name="_Toc215136675"/>
      <w:bookmarkStart w:id="82" w:name="_Toc215166233"/>
      <w:r w:rsidRPr="00186D2A">
        <w:rPr>
          <w:rFonts w:ascii="Calibri" w:hAnsi="Calibri" w:cs="Calibri"/>
          <w:b/>
          <w:bCs/>
          <w:color w:val="auto"/>
          <w:sz w:val="28"/>
          <w:szCs w:val="28"/>
        </w:rPr>
        <w:t>POLICIES</w:t>
      </w:r>
      <w:bookmarkEnd w:id="79"/>
      <w:bookmarkEnd w:id="80"/>
      <w:bookmarkEnd w:id="81"/>
      <w:bookmarkEnd w:id="82"/>
    </w:p>
    <w:p w14:paraId="7C913AD0" w14:textId="77777777" w:rsidR="00F8753D" w:rsidRPr="00A97512" w:rsidRDefault="00F8753D" w:rsidP="00F8753D">
      <w:pPr>
        <w:rPr>
          <w:rFonts w:ascii="Calibri" w:hAnsi="Calibri" w:cs="Calibri"/>
          <w:b/>
          <w:bCs/>
          <w:szCs w:val="24"/>
        </w:rPr>
      </w:pPr>
    </w:p>
    <w:p w14:paraId="6A8A349F" w14:textId="77777777" w:rsidR="00F8753D" w:rsidRPr="003C7BAD" w:rsidRDefault="00F8753D" w:rsidP="00F8753D">
      <w:pPr>
        <w:pStyle w:val="Heading6"/>
        <w:rPr>
          <w:rFonts w:ascii="Calibri" w:hAnsi="Calibri" w:cs="Calibri"/>
          <w:b/>
          <w:bCs/>
          <w:i w:val="0"/>
          <w:iCs w:val="0"/>
          <w:color w:val="auto"/>
        </w:rPr>
      </w:pPr>
      <w:bookmarkStart w:id="83" w:name="_Toc215136676"/>
      <w:bookmarkStart w:id="84" w:name="_Toc243327014"/>
      <w:r w:rsidRPr="003C7BAD">
        <w:rPr>
          <w:rFonts w:ascii="Calibri" w:hAnsi="Calibri" w:cs="Calibri"/>
          <w:b/>
          <w:bCs/>
          <w:i w:val="0"/>
          <w:iCs w:val="0"/>
          <w:color w:val="auto"/>
        </w:rPr>
        <w:t>7.1 Completion of Hours and Attendance</w:t>
      </w:r>
      <w:bookmarkEnd w:id="83"/>
      <w:bookmarkEnd w:id="84"/>
    </w:p>
    <w:p w14:paraId="5311A9BA" w14:textId="77777777" w:rsidR="00F8753D" w:rsidRPr="00A97512" w:rsidRDefault="00F8753D" w:rsidP="00F8753D">
      <w:pPr>
        <w:pStyle w:val="NoSpacing"/>
        <w:rPr>
          <w:rFonts w:ascii="Calibri" w:hAnsi="Calibri" w:cs="Calibri"/>
        </w:rPr>
      </w:pPr>
      <w:r w:rsidRPr="00A97512">
        <w:rPr>
          <w:rFonts w:ascii="Calibri" w:hAnsi="Calibri" w:cs="Calibri"/>
        </w:rPr>
        <w:t>Field education students are required to complete a total of 500 hours to meet the requirements for both Social Work Field Education I and II. Work schedules should be arranged between the student and the Field Instructor in a way that aligns with agency needs and learning goals. If the agency requires pre-placement training or in-service hours, students may count up to 20 of these hours toward their total field education hours, but only with prior approval from the Field Education Director. If training occurs before the official start of the semester, approval shall be granted in advance. Travel time to and from the agency is not counted as field hours; however, travel required during placement, such as for home visits, meetings at other agency offices, or related tasks, may be included in the total. Students are responsible for accurately tracking their hours and shall have them verified with a signature from their Field Instructor using a timesheet or documentation method designated by the Field Education Director.</w:t>
      </w:r>
    </w:p>
    <w:p w14:paraId="67A928F9" w14:textId="77777777" w:rsidR="00F8753D" w:rsidRPr="00A97512" w:rsidRDefault="00F8753D" w:rsidP="00F8753D">
      <w:pPr>
        <w:pStyle w:val="NoSpacing"/>
        <w:rPr>
          <w:rFonts w:ascii="Calibri" w:hAnsi="Calibri" w:cs="Calibri"/>
        </w:rPr>
      </w:pPr>
    </w:p>
    <w:p w14:paraId="5F95C194" w14:textId="77777777" w:rsidR="00F8753D" w:rsidRPr="00A97512" w:rsidRDefault="00F8753D" w:rsidP="00F8753D">
      <w:pPr>
        <w:pStyle w:val="NoSpacing"/>
        <w:rPr>
          <w:rFonts w:ascii="Calibri" w:hAnsi="Calibri" w:cs="Calibri"/>
        </w:rPr>
      </w:pPr>
      <w:r w:rsidRPr="00A97512">
        <w:rPr>
          <w:rFonts w:ascii="Calibri" w:hAnsi="Calibri" w:cs="Calibri"/>
        </w:rPr>
        <w:t>Students are expected to demonstrate professional work habits, including punctuality and consistent attendance. If a student shall be late or absent from scheduled field hours, they are required to notify their Field Instructor as early as possible. Excessive tardiness or unexcused absences may result in disciplinary action and require a conference with the Field Instructor and the Field Education Director.</w:t>
      </w:r>
    </w:p>
    <w:p w14:paraId="0F3044E7" w14:textId="77777777" w:rsidR="00F8753D" w:rsidRPr="00A97512" w:rsidRDefault="00F8753D" w:rsidP="00F8753D">
      <w:pPr>
        <w:pStyle w:val="NoSpacing"/>
        <w:rPr>
          <w:rFonts w:ascii="Calibri" w:hAnsi="Calibri" w:cs="Calibri"/>
        </w:rPr>
      </w:pPr>
    </w:p>
    <w:p w14:paraId="49D0083E" w14:textId="77777777" w:rsidR="00F8753D" w:rsidRPr="00A97512" w:rsidRDefault="00F8753D" w:rsidP="00F8753D">
      <w:pPr>
        <w:pStyle w:val="NoSpacing"/>
        <w:rPr>
          <w:rFonts w:ascii="Calibri" w:hAnsi="Calibri" w:cs="Calibri"/>
        </w:rPr>
      </w:pPr>
      <w:r w:rsidRPr="00A97512">
        <w:rPr>
          <w:rFonts w:ascii="Calibri" w:hAnsi="Calibri" w:cs="Calibri"/>
        </w:rPr>
        <w:t>In the event a student shall miss field placement hours, they may arrange make-up time with approval from their Field Instructor. If a student falls significantly behind in completing hours due to extenuating circumstances (such as illness, a personal emergency, or a family crisis), they shall contact the Field Education Director to discuss an appropriate course of action that supports both the student and the agency. In most cases, students are not permitted to receive an incomplete grade for field education courses. If the required hours and assignments are not completed by the end of the semester, the student will receive a failing grade (“F”) and will be required to repeat the field education course, typically at a different agency. Exceptions to this policy are made only under extraordinary circumstances and shall be approved by the Field Education Director. If a student is not satisfied with the decision made, they may submit an appeal to the BSW Program Director.</w:t>
      </w:r>
    </w:p>
    <w:p w14:paraId="4CD90073" w14:textId="77777777" w:rsidR="00F8753D" w:rsidRPr="00A97512" w:rsidRDefault="00F8753D" w:rsidP="00F8753D">
      <w:pPr>
        <w:pStyle w:val="NoSpacing"/>
        <w:rPr>
          <w:rFonts w:ascii="Calibri" w:hAnsi="Calibri" w:cs="Calibri"/>
          <w:b/>
          <w:bCs/>
        </w:rPr>
      </w:pPr>
    </w:p>
    <w:p w14:paraId="3BF31205" w14:textId="77777777" w:rsidR="00F8753D" w:rsidRPr="003C7BAD" w:rsidRDefault="00F8753D" w:rsidP="00F8753D">
      <w:pPr>
        <w:pStyle w:val="Heading6"/>
        <w:rPr>
          <w:rFonts w:ascii="Calibri" w:hAnsi="Calibri" w:cs="Calibri"/>
          <w:b/>
          <w:bCs/>
          <w:i w:val="0"/>
          <w:iCs w:val="0"/>
          <w:color w:val="auto"/>
        </w:rPr>
      </w:pPr>
      <w:bookmarkStart w:id="85" w:name="_Toc215136677"/>
      <w:bookmarkStart w:id="86" w:name="_Toc243327015"/>
      <w:r w:rsidRPr="003C7BAD">
        <w:rPr>
          <w:rFonts w:ascii="Calibri" w:hAnsi="Calibri" w:cs="Calibri"/>
          <w:b/>
          <w:bCs/>
          <w:i w:val="0"/>
          <w:iCs w:val="0"/>
          <w:color w:val="auto"/>
        </w:rPr>
        <w:t>7.2 Change of Field Education Placement</w:t>
      </w:r>
      <w:bookmarkEnd w:id="85"/>
      <w:bookmarkEnd w:id="86"/>
    </w:p>
    <w:p w14:paraId="77072646" w14:textId="77777777" w:rsidR="00F8753D" w:rsidRPr="00A97512" w:rsidRDefault="00F8753D" w:rsidP="00F8753D">
      <w:pPr>
        <w:pStyle w:val="NoSpacing"/>
        <w:rPr>
          <w:rFonts w:ascii="Calibri" w:hAnsi="Calibri" w:cs="Calibri"/>
        </w:rPr>
      </w:pPr>
      <w:r w:rsidRPr="00A97512">
        <w:rPr>
          <w:rFonts w:ascii="Calibri" w:hAnsi="Calibri" w:cs="Calibri"/>
        </w:rPr>
        <w:t>If problems arise during the field placement, the student should contact the Social Work Field Education Director directly. Most concerns can be addressed and resolved through a conference between the student, Field Instructor, and Field Education Director. If the issue cannot be resolved through discussion, the Field Education Director will determine whether a meeting with all involved parties is necessary to evaluate the situation further.</w:t>
      </w:r>
    </w:p>
    <w:p w14:paraId="6854512D" w14:textId="77777777" w:rsidR="00F8753D" w:rsidRPr="00A97512" w:rsidRDefault="00F8753D" w:rsidP="00F8753D">
      <w:pPr>
        <w:pStyle w:val="NoSpacing"/>
        <w:rPr>
          <w:rFonts w:ascii="Calibri" w:hAnsi="Calibri" w:cs="Calibri"/>
        </w:rPr>
      </w:pPr>
    </w:p>
    <w:p w14:paraId="05BB0E08" w14:textId="77777777" w:rsidR="00F8753D" w:rsidRPr="00A97512" w:rsidRDefault="00F8753D" w:rsidP="00F8753D">
      <w:pPr>
        <w:pStyle w:val="NoSpacing"/>
        <w:rPr>
          <w:rFonts w:ascii="Calibri" w:hAnsi="Calibri" w:cs="Calibri"/>
        </w:rPr>
      </w:pPr>
      <w:r w:rsidRPr="00A97512">
        <w:rPr>
          <w:rFonts w:ascii="Calibri" w:hAnsi="Calibri" w:cs="Calibri"/>
        </w:rPr>
        <w:t xml:space="preserve">Changes to a student’s field placement are only considered in limited circumstances. These include agency-related changes such as program closure or the departure of the Field Instructor, </w:t>
      </w:r>
      <w:r w:rsidRPr="00A97512">
        <w:rPr>
          <w:rFonts w:ascii="Calibri" w:hAnsi="Calibri" w:cs="Calibri"/>
        </w:rPr>
        <w:lastRenderedPageBreak/>
        <w:t>or when interpersonal or performance-related issues between the student and agency are deemed irreconcilable by the Field Education Director. If a change in placement becomes necessary, the Field Education Director will make every effort to identify an appropriate alternative placement that aligns with the student’s learning goals and program requirements. With approval, hours completed at the original placement may be transferred to the new placement site and counted toward the total required hours for field education.</w:t>
      </w:r>
    </w:p>
    <w:p w14:paraId="741604D9" w14:textId="77777777" w:rsidR="00F8753D" w:rsidRPr="00A97512" w:rsidRDefault="00F8753D" w:rsidP="00F8753D">
      <w:pPr>
        <w:pStyle w:val="NoSpacing"/>
        <w:rPr>
          <w:rFonts w:ascii="Calibri" w:hAnsi="Calibri" w:cs="Calibri"/>
        </w:rPr>
      </w:pPr>
    </w:p>
    <w:p w14:paraId="0BC4DEAA" w14:textId="77777777" w:rsidR="00F8753D" w:rsidRPr="00A97512" w:rsidRDefault="00F8753D" w:rsidP="00F8753D">
      <w:pPr>
        <w:pStyle w:val="NoSpacing"/>
        <w:rPr>
          <w:rFonts w:ascii="Calibri" w:hAnsi="Calibri" w:cs="Calibri"/>
        </w:rPr>
      </w:pPr>
      <w:r w:rsidRPr="00A97512">
        <w:rPr>
          <w:rFonts w:ascii="Calibri" w:hAnsi="Calibri" w:cs="Calibri"/>
        </w:rPr>
        <w:t>Note: Field placements or hours completed at another institution cannot be transferred into the HPU BSW Program (see Student Handbook Section 3.3).</w:t>
      </w:r>
    </w:p>
    <w:p w14:paraId="1A9ECD8B" w14:textId="77777777" w:rsidR="00F8753D" w:rsidRPr="00A97512" w:rsidRDefault="00F8753D" w:rsidP="00F8753D">
      <w:pPr>
        <w:pStyle w:val="NoSpacing"/>
        <w:rPr>
          <w:rFonts w:ascii="Calibri" w:hAnsi="Calibri" w:cs="Calibri"/>
        </w:rPr>
      </w:pPr>
    </w:p>
    <w:p w14:paraId="5940004C" w14:textId="77777777" w:rsidR="00F8753D" w:rsidRPr="003C7BAD" w:rsidRDefault="00F8753D" w:rsidP="00F8753D">
      <w:pPr>
        <w:pStyle w:val="Heading6"/>
        <w:rPr>
          <w:rFonts w:ascii="Calibri" w:hAnsi="Calibri" w:cs="Calibri"/>
          <w:b/>
          <w:bCs/>
          <w:i w:val="0"/>
          <w:iCs w:val="0"/>
          <w:color w:val="auto"/>
        </w:rPr>
      </w:pPr>
      <w:bookmarkStart w:id="87" w:name="_Toc215136678"/>
      <w:bookmarkStart w:id="88" w:name="_Toc243327016"/>
      <w:r w:rsidRPr="003C7BAD">
        <w:rPr>
          <w:rFonts w:ascii="Calibri" w:hAnsi="Calibri" w:cs="Calibri"/>
          <w:b/>
          <w:bCs/>
          <w:i w:val="0"/>
          <w:iCs w:val="0"/>
          <w:color w:val="auto"/>
        </w:rPr>
        <w:t>7.3 Removal of Field Education Student from a Field Education Placement</w:t>
      </w:r>
      <w:bookmarkEnd w:id="87"/>
      <w:bookmarkEnd w:id="88"/>
      <w:r w:rsidRPr="003C7BAD">
        <w:rPr>
          <w:rFonts w:ascii="Calibri" w:hAnsi="Calibri" w:cs="Calibri"/>
          <w:b/>
          <w:bCs/>
          <w:i w:val="0"/>
          <w:iCs w:val="0"/>
          <w:color w:val="auto"/>
        </w:rPr>
        <w:t xml:space="preserve"> </w:t>
      </w:r>
    </w:p>
    <w:p w14:paraId="0758434C" w14:textId="77777777" w:rsidR="00F8753D" w:rsidRPr="00A97512" w:rsidRDefault="00F8753D" w:rsidP="00F8753D">
      <w:pPr>
        <w:rPr>
          <w:rFonts w:ascii="Calibri" w:hAnsi="Calibri" w:cs="Calibri"/>
          <w:b/>
          <w:bCs/>
          <w:szCs w:val="24"/>
        </w:rPr>
      </w:pPr>
      <w:r w:rsidRPr="00A97512">
        <w:rPr>
          <w:rFonts w:ascii="Calibri" w:hAnsi="Calibri" w:cs="Calibri"/>
          <w:szCs w:val="24"/>
        </w:rPr>
        <w:t>A field education student may be removed from a placement at any time at the request of the Field Instructor and/or agency due to unprofessional conduct or a significant lack of progress toward field learning objectives. If a student’s performance is deemed unsatisfactory, the Field Instructor should promptly contact the Social Work Field Education Director so that a conference may be arranged between the student and Field Instructor to address concerns. If the matter cannot be resolved or if the student-agency relationship is determined to be irreparable, the Field Education Director will determine whether removal from the placement is necessary.</w:t>
      </w:r>
    </w:p>
    <w:p w14:paraId="601A6C5C" w14:textId="77777777" w:rsidR="00F8753D" w:rsidRPr="00A97512" w:rsidRDefault="00F8753D" w:rsidP="00F8753D">
      <w:pPr>
        <w:pStyle w:val="NormalWeb"/>
        <w:rPr>
          <w:rFonts w:ascii="Calibri" w:hAnsi="Calibri" w:cs="Calibri"/>
          <w:szCs w:val="24"/>
        </w:rPr>
      </w:pPr>
      <w:r w:rsidRPr="00A97512">
        <w:rPr>
          <w:rFonts w:ascii="Calibri" w:hAnsi="Calibri" w:cs="Calibri"/>
          <w:szCs w:val="24"/>
        </w:rPr>
        <w:t>The Field Education Director may also initiate removal of a student for reasons including, but not limited to, failure to abide by the NASW Code of Ethics, the Howard Payne University BSW Field Education Manual, the Behavioral Health Executive Council (BHEC) Code of Conduct, Texas State Board of Social Work Examiners (TSBSWE) Scope of Practice, or required legal and ethical responsibilities such as mandated reporting and confidentiality under HIPAA. Removal may also be warranted in cases involving risk of harm to self or others, repeated tardiness or absences, unapproved schedule changes, or other behaviors inconsistent with professional social work conduct.</w:t>
      </w:r>
    </w:p>
    <w:p w14:paraId="70BBF6A3" w14:textId="77777777" w:rsidR="00F8753D" w:rsidRPr="00A97512" w:rsidRDefault="00F8753D" w:rsidP="00F8753D">
      <w:pPr>
        <w:pStyle w:val="NormalWeb"/>
        <w:rPr>
          <w:rFonts w:ascii="Calibri" w:hAnsi="Calibri" w:cs="Calibri"/>
          <w:szCs w:val="24"/>
        </w:rPr>
      </w:pPr>
      <w:r w:rsidRPr="00A97512">
        <w:rPr>
          <w:rFonts w:ascii="Calibri" w:hAnsi="Calibri" w:cs="Calibri"/>
          <w:szCs w:val="24"/>
        </w:rPr>
        <w:t>The final decision to remove a student will be made by the Field Education Director, in consultation with the BSW Program Director, based on professional judgment and documented concerns from the Field Instructor or agency. If a student is removed from field, they are advised to withdraw from the course; otherwise, they will receive a failing grade. Exceptions to this policy will be considered only in extraordinary circumstances and shall be approved by both the Field Education Director and the BSW Program Director. If a student is not satisfied with the decision made by the Field Education Director, they may submit a formal appeal to the BSW Program Director.</w:t>
      </w:r>
    </w:p>
    <w:p w14:paraId="75F1B6A9" w14:textId="77777777" w:rsidR="00F8753D" w:rsidRPr="00A97512" w:rsidRDefault="00F8753D" w:rsidP="00F8753D">
      <w:pPr>
        <w:pStyle w:val="NoSpacing"/>
        <w:ind w:firstLine="720"/>
        <w:rPr>
          <w:rFonts w:ascii="Calibri" w:hAnsi="Calibri" w:cs="Calibri"/>
          <w:b/>
          <w:bCs/>
        </w:rPr>
      </w:pPr>
      <w:r w:rsidRPr="00A97512">
        <w:rPr>
          <w:rFonts w:ascii="Calibri" w:hAnsi="Calibri" w:cs="Calibri"/>
          <w:b/>
          <w:bCs/>
        </w:rPr>
        <w:t>7.3.1 Field Remediation Process</w:t>
      </w:r>
    </w:p>
    <w:p w14:paraId="54F95D5E" w14:textId="77777777" w:rsidR="00F8753D" w:rsidRPr="00A97512" w:rsidRDefault="00F8753D" w:rsidP="00F8753D">
      <w:pPr>
        <w:pStyle w:val="NoSpacing"/>
        <w:ind w:left="720"/>
        <w:rPr>
          <w:rFonts w:ascii="Calibri" w:hAnsi="Calibri" w:cs="Calibri"/>
        </w:rPr>
      </w:pPr>
      <w:r w:rsidRPr="00A97512">
        <w:rPr>
          <w:rFonts w:ascii="Calibri" w:hAnsi="Calibri" w:cs="Calibri"/>
        </w:rPr>
        <w:t>If a concern arises during field placement, the Field Education Director collaborates with the Field Instructor to support the student in developing and implementing a remediation plan. This process follows the due-process and remediation procedures outlined in the BSW Student Handbook (Section 6.9.2). The plan identifies specific areas for improvement, measurable goals, timelines, and scheduled follow-ups to assess progress.</w:t>
      </w:r>
    </w:p>
    <w:p w14:paraId="7D7FAF3E" w14:textId="77777777" w:rsidR="00F8753D" w:rsidRPr="00A97512" w:rsidRDefault="00F8753D" w:rsidP="00F8753D">
      <w:pPr>
        <w:pStyle w:val="NoSpacing"/>
        <w:ind w:left="720"/>
        <w:rPr>
          <w:rFonts w:ascii="Calibri" w:hAnsi="Calibri" w:cs="Calibri"/>
        </w:rPr>
      </w:pPr>
    </w:p>
    <w:p w14:paraId="2672E465" w14:textId="77777777" w:rsidR="00F8753D" w:rsidRPr="00A97512" w:rsidRDefault="00F8753D" w:rsidP="00F8753D">
      <w:pPr>
        <w:pStyle w:val="NoSpacing"/>
        <w:ind w:left="720"/>
        <w:rPr>
          <w:rFonts w:ascii="Calibri" w:hAnsi="Calibri" w:cs="Calibri"/>
        </w:rPr>
      </w:pPr>
      <w:r w:rsidRPr="00A97512">
        <w:rPr>
          <w:rFonts w:ascii="Calibri" w:hAnsi="Calibri" w:cs="Calibri"/>
        </w:rPr>
        <w:lastRenderedPageBreak/>
        <w:t>If satisfactory progress is not achieved within the agreed timeframe, additional actions such as an extension of the plan, reassignment, or removal from placement may occur in accordance with program policy.</w:t>
      </w:r>
    </w:p>
    <w:p w14:paraId="20B0CEBC" w14:textId="77777777" w:rsidR="00F8753D" w:rsidRPr="00A97512" w:rsidRDefault="00F8753D" w:rsidP="00F8753D">
      <w:pPr>
        <w:pStyle w:val="NoSpacing"/>
        <w:rPr>
          <w:rFonts w:ascii="Calibri" w:hAnsi="Calibri" w:cs="Calibri"/>
        </w:rPr>
      </w:pPr>
    </w:p>
    <w:p w14:paraId="39F7C62F" w14:textId="77777777" w:rsidR="00F8753D" w:rsidRPr="003C7BAD" w:rsidRDefault="00F8753D" w:rsidP="00F8753D">
      <w:pPr>
        <w:pStyle w:val="Heading6"/>
        <w:rPr>
          <w:rFonts w:ascii="Calibri" w:hAnsi="Calibri" w:cs="Calibri"/>
          <w:b/>
          <w:bCs/>
          <w:i w:val="0"/>
          <w:iCs w:val="0"/>
          <w:color w:val="auto"/>
        </w:rPr>
      </w:pPr>
      <w:bookmarkStart w:id="89" w:name="_Toc215136679"/>
      <w:bookmarkStart w:id="90" w:name="_Toc243327017"/>
      <w:r w:rsidRPr="003C7BAD">
        <w:rPr>
          <w:rFonts w:ascii="Calibri" w:hAnsi="Calibri" w:cs="Calibri"/>
          <w:b/>
          <w:bCs/>
          <w:i w:val="0"/>
          <w:iCs w:val="0"/>
          <w:color w:val="auto"/>
        </w:rPr>
        <w:t>7.4 Supervision of Field Education Student Activities and Work</w:t>
      </w:r>
      <w:bookmarkEnd w:id="89"/>
      <w:bookmarkEnd w:id="90"/>
      <w:r w:rsidRPr="003C7BAD">
        <w:rPr>
          <w:rFonts w:ascii="Calibri" w:hAnsi="Calibri" w:cs="Calibri"/>
          <w:b/>
          <w:bCs/>
          <w:i w:val="0"/>
          <w:iCs w:val="0"/>
          <w:color w:val="auto"/>
        </w:rPr>
        <w:t xml:space="preserve"> </w:t>
      </w:r>
    </w:p>
    <w:p w14:paraId="717AC247" w14:textId="77777777" w:rsidR="00F8753D" w:rsidRPr="00A97512" w:rsidRDefault="00F8753D" w:rsidP="00F8753D">
      <w:pPr>
        <w:rPr>
          <w:rFonts w:ascii="Calibri" w:hAnsi="Calibri" w:cs="Calibri"/>
          <w:szCs w:val="24"/>
        </w:rPr>
      </w:pPr>
      <w:r w:rsidRPr="00A97512">
        <w:rPr>
          <w:rFonts w:ascii="Calibri" w:hAnsi="Calibri" w:cs="Calibri"/>
          <w:szCs w:val="24"/>
        </w:rPr>
        <w:t>Field Education students shall not be left alone in the agency or any field-related setting without professional staff supervision. Leaving students alone or in charge is not an appropriate situation for students. Field Education students, regardless of their competence or skill level, do not yet have the required credentials for assuming staff responsibilities. It is also inappropriate for students to make home visits alone without their supervisor or other staff.</w:t>
      </w:r>
    </w:p>
    <w:p w14:paraId="0D7C0965" w14:textId="77777777" w:rsidR="00F8753D" w:rsidRPr="00A97512" w:rsidRDefault="00F8753D" w:rsidP="00F8753D">
      <w:pPr>
        <w:rPr>
          <w:rFonts w:ascii="Calibri" w:hAnsi="Calibri" w:cs="Calibri"/>
          <w:szCs w:val="24"/>
        </w:rPr>
      </w:pPr>
    </w:p>
    <w:p w14:paraId="6A8114DF" w14:textId="77777777" w:rsidR="00F8753D" w:rsidRPr="003C7BAD" w:rsidRDefault="00F8753D" w:rsidP="00F8753D">
      <w:pPr>
        <w:pStyle w:val="Heading6"/>
        <w:rPr>
          <w:rFonts w:ascii="Calibri" w:hAnsi="Calibri" w:cs="Calibri"/>
          <w:b/>
          <w:bCs/>
          <w:i w:val="0"/>
          <w:iCs w:val="0"/>
          <w:color w:val="auto"/>
        </w:rPr>
      </w:pPr>
      <w:bookmarkStart w:id="91" w:name="_Toc215136680"/>
      <w:bookmarkStart w:id="92" w:name="_Toc243327018"/>
      <w:r w:rsidRPr="003C7BAD">
        <w:rPr>
          <w:rFonts w:ascii="Calibri" w:hAnsi="Calibri" w:cs="Calibri"/>
          <w:b/>
          <w:bCs/>
          <w:i w:val="0"/>
          <w:iCs w:val="0"/>
          <w:color w:val="auto"/>
        </w:rPr>
        <w:t>7.5 Monitoring of Students in Field Education Placement</w:t>
      </w:r>
      <w:bookmarkEnd w:id="91"/>
      <w:bookmarkEnd w:id="92"/>
      <w:r w:rsidRPr="003C7BAD">
        <w:rPr>
          <w:rFonts w:ascii="Calibri" w:hAnsi="Calibri" w:cs="Calibri"/>
          <w:b/>
          <w:bCs/>
          <w:i w:val="0"/>
          <w:iCs w:val="0"/>
          <w:color w:val="auto"/>
        </w:rPr>
        <w:t xml:space="preserve"> </w:t>
      </w:r>
    </w:p>
    <w:p w14:paraId="750A9D27" w14:textId="77777777" w:rsidR="00F8753D" w:rsidRPr="00A97512" w:rsidRDefault="00F8753D" w:rsidP="00F8753D">
      <w:pPr>
        <w:rPr>
          <w:rFonts w:ascii="Calibri" w:hAnsi="Calibri" w:cs="Calibri"/>
          <w:szCs w:val="24"/>
        </w:rPr>
      </w:pPr>
      <w:r w:rsidRPr="00A97512">
        <w:rPr>
          <w:rFonts w:ascii="Calibri" w:hAnsi="Calibri" w:cs="Calibri"/>
          <w:szCs w:val="24"/>
        </w:rPr>
        <w:t>Monitoring of students during the field education program is the responsibility of the Field Education Director and the on-site Field Instructor. The Field Education Director observes student progress through the weekly seminar courses (SWK 4429 and SWK 4539), where students engage in discussion, submit written assignments, and reflect on their field experiences. These seminars provide opportunities to reinforce social work knowledge, ethics, values, and professional skills in connection with what is being applied in the field setting</w:t>
      </w:r>
    </w:p>
    <w:p w14:paraId="333BE1D2" w14:textId="77777777" w:rsidR="00F8753D" w:rsidRPr="00A97512" w:rsidRDefault="00F8753D" w:rsidP="00F8753D">
      <w:pPr>
        <w:rPr>
          <w:rFonts w:ascii="Calibri" w:hAnsi="Calibri" w:cs="Calibri"/>
          <w:szCs w:val="24"/>
        </w:rPr>
      </w:pPr>
    </w:p>
    <w:p w14:paraId="1B530A7C" w14:textId="77777777" w:rsidR="00F8753D" w:rsidRPr="00A97512" w:rsidRDefault="00F8753D" w:rsidP="00F8753D">
      <w:pPr>
        <w:rPr>
          <w:rFonts w:ascii="Calibri" w:hAnsi="Calibri" w:cs="Calibri"/>
          <w:b/>
          <w:bCs/>
          <w:szCs w:val="24"/>
        </w:rPr>
      </w:pPr>
      <w:r w:rsidRPr="00A97512">
        <w:rPr>
          <w:rFonts w:ascii="Calibri" w:hAnsi="Calibri" w:cs="Calibri"/>
          <w:szCs w:val="24"/>
        </w:rPr>
        <w:t>The Field Education Director also maintains regular communication with Field Instructors to ensure the placement experience is progressing as intended. This contact occurs at least two times during the semester: once during the midterm to discuss the student’s performance and evaluation; and once at the end of the semester to review the final evaluation and address any closing concerns. Communication may take place by phone, email, or in person. Field Instructors are informed during orientation that they may contact the Field Education Director at any time throughout the semester if questions, concerns, or issues arise.</w:t>
      </w:r>
    </w:p>
    <w:p w14:paraId="5BC5FEAD" w14:textId="77777777" w:rsidR="00F8753D" w:rsidRPr="00A97512" w:rsidRDefault="00F8753D" w:rsidP="00F8753D">
      <w:pPr>
        <w:rPr>
          <w:rFonts w:ascii="Calibri" w:hAnsi="Calibri" w:cs="Calibri"/>
          <w:b/>
          <w:bCs/>
          <w:szCs w:val="24"/>
        </w:rPr>
      </w:pPr>
    </w:p>
    <w:p w14:paraId="55C82590" w14:textId="77777777" w:rsidR="00F8753D" w:rsidRPr="003C7BAD" w:rsidRDefault="00F8753D" w:rsidP="00F8753D">
      <w:pPr>
        <w:pStyle w:val="Heading6"/>
        <w:rPr>
          <w:rFonts w:ascii="Calibri" w:hAnsi="Calibri" w:cs="Calibri"/>
          <w:b/>
          <w:bCs/>
          <w:i w:val="0"/>
          <w:iCs w:val="0"/>
          <w:color w:val="auto"/>
        </w:rPr>
      </w:pPr>
      <w:bookmarkStart w:id="93" w:name="_Toc215136681"/>
      <w:bookmarkStart w:id="94" w:name="_Toc243327019"/>
      <w:r w:rsidRPr="003C7BAD">
        <w:rPr>
          <w:rFonts w:ascii="Calibri" w:hAnsi="Calibri" w:cs="Calibri"/>
          <w:b/>
          <w:bCs/>
          <w:i w:val="0"/>
          <w:iCs w:val="0"/>
          <w:color w:val="auto"/>
        </w:rPr>
        <w:t>7.6 Safety Issues / Emergencies / Sentinel Events</w:t>
      </w:r>
      <w:bookmarkEnd w:id="93"/>
      <w:bookmarkEnd w:id="94"/>
    </w:p>
    <w:p w14:paraId="7A55E2AB" w14:textId="77777777" w:rsidR="00F8753D" w:rsidRPr="00A97512" w:rsidRDefault="00F8753D" w:rsidP="00F8753D">
      <w:pPr>
        <w:pStyle w:val="NoSpacing"/>
        <w:rPr>
          <w:rFonts w:ascii="Calibri" w:hAnsi="Calibri" w:cs="Calibri"/>
        </w:rPr>
      </w:pPr>
      <w:r w:rsidRPr="00A97512">
        <w:rPr>
          <w:rFonts w:ascii="Calibri" w:hAnsi="Calibri" w:cs="Calibri"/>
        </w:rPr>
        <w:t>Orientation sessions are held to emphasize the importance of student safety in all field placement settings. Students and Field Instructors are required to attend orientation to review safety procedures and obtain contact information for the Field Education Director.</w:t>
      </w:r>
    </w:p>
    <w:p w14:paraId="4BE5C6C3" w14:textId="77777777" w:rsidR="00F8753D" w:rsidRPr="00A97512" w:rsidRDefault="00F8753D" w:rsidP="00F8753D">
      <w:pPr>
        <w:pStyle w:val="NoSpacing"/>
        <w:rPr>
          <w:rStyle w:val="Strong"/>
          <w:rFonts w:ascii="Calibri" w:hAnsi="Calibri" w:cs="Calibri"/>
        </w:rPr>
      </w:pPr>
    </w:p>
    <w:p w14:paraId="4906FE6E" w14:textId="77777777" w:rsidR="00F8753D" w:rsidRPr="00A97512" w:rsidRDefault="00F8753D" w:rsidP="00F8753D">
      <w:pPr>
        <w:pStyle w:val="NoSpacing"/>
        <w:rPr>
          <w:rFonts w:ascii="Calibri" w:hAnsi="Calibri" w:cs="Calibri"/>
        </w:rPr>
      </w:pPr>
      <w:r w:rsidRPr="003C7BAD">
        <w:rPr>
          <w:rStyle w:val="Strong"/>
          <w:rFonts w:ascii="Calibri" w:hAnsi="Calibri" w:cs="Calibri"/>
          <w:b w:val="0"/>
          <w:bCs w:val="0"/>
        </w:rPr>
        <w:t>Field Instructors</w:t>
      </w:r>
      <w:r w:rsidRPr="00A97512">
        <w:rPr>
          <w:rFonts w:ascii="Calibri" w:hAnsi="Calibri" w:cs="Calibri"/>
        </w:rPr>
        <w:t xml:space="preserve"> receive this safety information during the required Instructor Orientation, which takes place just before the start of the academic year. </w:t>
      </w:r>
      <w:r w:rsidRPr="003C7BAD">
        <w:rPr>
          <w:rStyle w:val="Strong"/>
          <w:rFonts w:ascii="Calibri" w:hAnsi="Calibri" w:cs="Calibri"/>
          <w:b w:val="0"/>
          <w:bCs w:val="0"/>
        </w:rPr>
        <w:t>Field Students</w:t>
      </w:r>
      <w:r w:rsidRPr="00A97512">
        <w:rPr>
          <w:rFonts w:ascii="Calibri" w:hAnsi="Calibri" w:cs="Calibri"/>
          <w:b/>
          <w:bCs/>
        </w:rPr>
        <w:t xml:space="preserve"> </w:t>
      </w:r>
      <w:r w:rsidRPr="00A97512">
        <w:rPr>
          <w:rFonts w:ascii="Calibri" w:hAnsi="Calibri" w:cs="Calibri"/>
        </w:rPr>
        <w:t>are introduced to safety expectations during their Spring Field Orientation (prior to entering field) and revisit these policies in the Fall during Field Seminar. Safety will continue to be addressed with students throughout the year as part of ongoing support and professional development.</w:t>
      </w:r>
    </w:p>
    <w:p w14:paraId="2C5BA8C4" w14:textId="77777777" w:rsidR="00F8753D" w:rsidRPr="00A97512" w:rsidRDefault="00F8753D" w:rsidP="00F8753D">
      <w:pPr>
        <w:pStyle w:val="NoSpacing"/>
        <w:rPr>
          <w:rFonts w:ascii="Calibri" w:hAnsi="Calibri" w:cs="Calibri"/>
        </w:rPr>
      </w:pPr>
    </w:p>
    <w:p w14:paraId="536622C5" w14:textId="77777777" w:rsidR="00F8753D" w:rsidRPr="00A97512" w:rsidRDefault="00F8753D" w:rsidP="00F8753D">
      <w:pPr>
        <w:pStyle w:val="NoSpacing"/>
        <w:rPr>
          <w:rFonts w:ascii="Calibri" w:hAnsi="Calibri" w:cs="Calibri"/>
        </w:rPr>
      </w:pPr>
      <w:r w:rsidRPr="00A97512">
        <w:rPr>
          <w:rFonts w:ascii="Calibri" w:hAnsi="Calibri" w:cs="Calibri"/>
        </w:rPr>
        <w:t xml:space="preserve">Students and Field Instructors shall contact the Field Education Director in any situation that is, appears to be, or is experienced as unsafe (e.g., an unexpected violent client outburst or sexual harassment by an agency employee). Both students and instructors are expected to review agency-specific and location-specific policies related to workplace safety and job performance during the student’s first days in the field. These procedures are further discussed in the first </w:t>
      </w:r>
      <w:r w:rsidRPr="00A97512">
        <w:rPr>
          <w:rFonts w:ascii="Calibri" w:hAnsi="Calibri" w:cs="Calibri"/>
        </w:rPr>
        <w:lastRenderedPageBreak/>
        <w:t xml:space="preserve">scheduled Field Seminar class, along with a review of the </w:t>
      </w:r>
      <w:r w:rsidRPr="00A97512">
        <w:rPr>
          <w:rStyle w:val="Emphasis"/>
          <w:rFonts w:ascii="Calibri" w:hAnsi="Calibri" w:cs="Calibri"/>
          <w:i w:val="0"/>
        </w:rPr>
        <w:t>NASW Guidelines for Social Work Safety in the Workplace</w:t>
      </w:r>
      <w:r w:rsidRPr="00A97512">
        <w:rPr>
          <w:rFonts w:ascii="Calibri" w:hAnsi="Calibri" w:cs="Calibri"/>
        </w:rPr>
        <w:t xml:space="preserve"> (available via the NASW website).</w:t>
      </w:r>
    </w:p>
    <w:p w14:paraId="1050C8EB" w14:textId="77777777" w:rsidR="00F8753D" w:rsidRPr="00A97512" w:rsidRDefault="00F8753D" w:rsidP="00F8753D">
      <w:pPr>
        <w:pStyle w:val="NoSpacing"/>
        <w:rPr>
          <w:rFonts w:ascii="Calibri" w:hAnsi="Calibri" w:cs="Calibri"/>
        </w:rPr>
      </w:pPr>
    </w:p>
    <w:p w14:paraId="0638A1B0" w14:textId="77777777" w:rsidR="00F8753D" w:rsidRPr="00A97512" w:rsidRDefault="00F8753D" w:rsidP="00F8753D">
      <w:pPr>
        <w:pStyle w:val="NoSpacing"/>
        <w:rPr>
          <w:rFonts w:ascii="Calibri" w:hAnsi="Calibri" w:cs="Calibri"/>
        </w:rPr>
      </w:pPr>
      <w:r w:rsidRPr="00A97512">
        <w:rPr>
          <w:rFonts w:ascii="Calibri" w:hAnsi="Calibri" w:cs="Calibri"/>
        </w:rPr>
        <w:t>Field education agencies, instructors, and students shall remain vigilant regarding safety concerns related to field activities. Students are to be thoroughly oriented to their agency’s safety policies and procedures to ensure their health and well-being throughout the placement. In any emergency, students shall immediately contact both the BSW Field Education Director and the Field Instructor. The program will provide consultation and support until the concern is resolved. If necessary, an alternative field placement will be arranged to ensure the student's safety.</w:t>
      </w:r>
    </w:p>
    <w:p w14:paraId="459F86E6" w14:textId="77777777" w:rsidR="00F8753D" w:rsidRPr="00A97512" w:rsidRDefault="00F8753D" w:rsidP="00F8753D">
      <w:pPr>
        <w:rPr>
          <w:rFonts w:ascii="Calibri" w:hAnsi="Calibri" w:cs="Calibri"/>
          <w:szCs w:val="24"/>
        </w:rPr>
      </w:pPr>
    </w:p>
    <w:p w14:paraId="1406F49B" w14:textId="77777777" w:rsidR="00F8753D" w:rsidRPr="003C7BAD" w:rsidRDefault="00F8753D" w:rsidP="00F8753D">
      <w:pPr>
        <w:pStyle w:val="Heading6"/>
        <w:rPr>
          <w:rFonts w:ascii="Calibri" w:hAnsi="Calibri" w:cs="Calibri"/>
          <w:b/>
          <w:bCs/>
          <w:i w:val="0"/>
          <w:iCs w:val="0"/>
          <w:color w:val="auto"/>
        </w:rPr>
      </w:pPr>
      <w:bookmarkStart w:id="95" w:name="_Toc215136682"/>
      <w:bookmarkStart w:id="96" w:name="_Toc243327020"/>
      <w:r w:rsidRPr="003C7BAD">
        <w:rPr>
          <w:rFonts w:ascii="Calibri" w:hAnsi="Calibri" w:cs="Calibri"/>
          <w:b/>
          <w:bCs/>
          <w:i w:val="0"/>
          <w:iCs w:val="0"/>
          <w:color w:val="auto"/>
        </w:rPr>
        <w:t>7.7 Malpractice / Liability Insurance</w:t>
      </w:r>
      <w:bookmarkEnd w:id="95"/>
      <w:bookmarkEnd w:id="96"/>
      <w:r w:rsidRPr="003C7BAD">
        <w:rPr>
          <w:rFonts w:ascii="Calibri" w:hAnsi="Calibri" w:cs="Calibri"/>
          <w:b/>
          <w:bCs/>
          <w:i w:val="0"/>
          <w:iCs w:val="0"/>
          <w:color w:val="auto"/>
        </w:rPr>
        <w:t xml:space="preserve"> </w:t>
      </w:r>
    </w:p>
    <w:p w14:paraId="69E2A9FC"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Field Education students shall obtain malpractice liability insurance coverage through an independent company, such as the NASW Assurance Company or another comparable entity. The field education student shall provide proof to the Field Education Director of such malpractice insurance, at the 1 million/3 million level, coverage prior to beginning their field education experience. If the student does not provide this information, the student will not be allowed to start their field education hours.</w:t>
      </w:r>
    </w:p>
    <w:p w14:paraId="37A013EC" w14:textId="77777777" w:rsidR="00F8753D" w:rsidRPr="00A97512" w:rsidRDefault="00F8753D" w:rsidP="00F8753D">
      <w:pPr>
        <w:rPr>
          <w:rFonts w:ascii="Calibri" w:hAnsi="Calibri" w:cs="Calibri"/>
          <w:szCs w:val="24"/>
        </w:rPr>
      </w:pPr>
    </w:p>
    <w:p w14:paraId="13290361" w14:textId="77777777" w:rsidR="00F8753D" w:rsidRPr="003C7BAD" w:rsidRDefault="00F8753D" w:rsidP="00F8753D">
      <w:pPr>
        <w:pStyle w:val="Heading6"/>
        <w:rPr>
          <w:rFonts w:ascii="Calibri" w:hAnsi="Calibri" w:cs="Calibri"/>
          <w:b/>
          <w:bCs/>
          <w:i w:val="0"/>
          <w:iCs w:val="0"/>
          <w:color w:val="auto"/>
        </w:rPr>
      </w:pPr>
      <w:bookmarkStart w:id="97" w:name="_Toc215136683"/>
      <w:bookmarkStart w:id="98" w:name="_Toc243327021"/>
      <w:r w:rsidRPr="003C7BAD">
        <w:rPr>
          <w:rFonts w:ascii="Calibri" w:hAnsi="Calibri" w:cs="Calibri"/>
          <w:b/>
          <w:bCs/>
          <w:i w:val="0"/>
          <w:iCs w:val="0"/>
          <w:color w:val="auto"/>
        </w:rPr>
        <w:t>7.8 The Provision of Credit for Life Experience, and Prior Field Education</w:t>
      </w:r>
      <w:bookmarkEnd w:id="97"/>
      <w:bookmarkEnd w:id="98"/>
    </w:p>
    <w:p w14:paraId="27734E05" w14:textId="77777777" w:rsidR="00F8753D" w:rsidRPr="00A97512" w:rsidRDefault="00F8753D" w:rsidP="00F8753D">
      <w:pPr>
        <w:rPr>
          <w:rFonts w:ascii="Calibri" w:hAnsi="Calibri" w:cs="Calibri"/>
          <w:szCs w:val="24"/>
        </w:rPr>
      </w:pPr>
      <w:r w:rsidRPr="00A97512">
        <w:rPr>
          <w:rFonts w:ascii="Calibri" w:hAnsi="Calibri" w:cs="Calibri"/>
          <w:szCs w:val="24"/>
        </w:rPr>
        <w:t>Field Education students will not be given any academic credit, including credit towards the field education experience, for prior work or life experience, as stipulated by the CSWE.</w:t>
      </w:r>
    </w:p>
    <w:p w14:paraId="0D84EEFC" w14:textId="77777777" w:rsidR="00F8753D" w:rsidRPr="00A97512" w:rsidRDefault="00F8753D" w:rsidP="00F8753D">
      <w:pPr>
        <w:rPr>
          <w:rFonts w:ascii="Calibri" w:hAnsi="Calibri" w:cs="Calibri"/>
          <w:b/>
          <w:bCs/>
          <w:szCs w:val="24"/>
        </w:rPr>
      </w:pPr>
    </w:p>
    <w:p w14:paraId="3FD0F2DE" w14:textId="77777777" w:rsidR="00F8753D" w:rsidRPr="003C7BAD" w:rsidRDefault="00F8753D" w:rsidP="00F8753D">
      <w:pPr>
        <w:pStyle w:val="Heading6"/>
        <w:rPr>
          <w:rFonts w:ascii="Calibri" w:hAnsi="Calibri" w:cs="Calibri"/>
          <w:b/>
          <w:bCs/>
          <w:i w:val="0"/>
          <w:iCs w:val="0"/>
          <w:color w:val="auto"/>
        </w:rPr>
      </w:pPr>
      <w:bookmarkStart w:id="99" w:name="_Toc215136684"/>
      <w:bookmarkStart w:id="100" w:name="_Toc243327022"/>
      <w:r w:rsidRPr="003C7BAD">
        <w:rPr>
          <w:rFonts w:ascii="Calibri" w:hAnsi="Calibri" w:cs="Calibri"/>
          <w:b/>
          <w:bCs/>
          <w:i w:val="0"/>
          <w:iCs w:val="0"/>
          <w:color w:val="auto"/>
        </w:rPr>
        <w:t>7.9 Field Education at Place of Employment</w:t>
      </w:r>
      <w:bookmarkEnd w:id="99"/>
      <w:bookmarkEnd w:id="100"/>
      <w:r w:rsidRPr="003C7BAD">
        <w:rPr>
          <w:rFonts w:ascii="Calibri" w:hAnsi="Calibri" w:cs="Calibri"/>
          <w:b/>
          <w:bCs/>
          <w:i w:val="0"/>
          <w:iCs w:val="0"/>
          <w:color w:val="auto"/>
        </w:rPr>
        <w:t xml:space="preserve"> </w:t>
      </w:r>
    </w:p>
    <w:p w14:paraId="4E0206C3" w14:textId="77777777" w:rsidR="00F8753D" w:rsidRPr="00A97512" w:rsidRDefault="00F8753D" w:rsidP="00F8753D">
      <w:pPr>
        <w:rPr>
          <w:rFonts w:ascii="Calibri" w:hAnsi="Calibri" w:cs="Calibri"/>
          <w:szCs w:val="24"/>
        </w:rPr>
      </w:pPr>
      <w:r w:rsidRPr="00A97512">
        <w:rPr>
          <w:rFonts w:ascii="Calibri" w:hAnsi="Calibri" w:cs="Calibri"/>
          <w:szCs w:val="24"/>
        </w:rPr>
        <w:t>The Howard Payne University BSW Program does not permit field placements in organizations where the student is also employed. This policy is in place to ensure a clear separation between educational experiences and employment duties and to protect the integrity of competency-based learning. By prohibiting co-occurring employment and field education at the same site, the program upholds distinct supervision structures, avoids conflicts of interest, and ensures that all field assignments are grounded in educational purpose rather than job responsibilities. This policy is articulated in the Field Education Manual and is communicated during field orientation and advising sessions.</w:t>
      </w:r>
    </w:p>
    <w:p w14:paraId="3ECA580F" w14:textId="77777777" w:rsidR="00F8753D" w:rsidRPr="00A97512" w:rsidRDefault="00F8753D" w:rsidP="00F8753D">
      <w:pPr>
        <w:rPr>
          <w:rFonts w:ascii="Calibri" w:hAnsi="Calibri" w:cs="Calibri"/>
          <w:szCs w:val="24"/>
        </w:rPr>
      </w:pPr>
    </w:p>
    <w:p w14:paraId="73A0FC88" w14:textId="77777777" w:rsidR="00F8753D" w:rsidRPr="00A97512" w:rsidRDefault="00F8753D" w:rsidP="00F8753D">
      <w:pPr>
        <w:rPr>
          <w:rFonts w:ascii="Calibri" w:hAnsi="Calibri" w:cs="Calibri"/>
          <w:szCs w:val="24"/>
        </w:rPr>
      </w:pPr>
      <w:r w:rsidRPr="00A97512">
        <w:rPr>
          <w:rFonts w:ascii="Calibri" w:hAnsi="Calibri" w:cs="Calibri"/>
          <w:szCs w:val="24"/>
        </w:rPr>
        <w:t>This policy supports CSWE 2022 EPAS Standard 3.3.2, which emphasizes maintaining clear boundaries between educational field placements and employment to ensure quality supervision, avoid conflicts of interest, and uphold competency-based learning.</w:t>
      </w:r>
    </w:p>
    <w:p w14:paraId="0204D962" w14:textId="77777777" w:rsidR="00F8753D" w:rsidRPr="00A97512" w:rsidRDefault="00F8753D" w:rsidP="00F8753D">
      <w:pPr>
        <w:rPr>
          <w:rFonts w:ascii="Calibri" w:hAnsi="Calibri" w:cs="Calibri"/>
          <w:szCs w:val="24"/>
        </w:rPr>
      </w:pPr>
    </w:p>
    <w:p w14:paraId="0F142E57" w14:textId="77777777" w:rsidR="00F8753D" w:rsidRPr="003C7BAD" w:rsidRDefault="00F8753D" w:rsidP="00F8753D">
      <w:pPr>
        <w:pStyle w:val="Heading6"/>
        <w:rPr>
          <w:rFonts w:ascii="Calibri" w:hAnsi="Calibri" w:cs="Calibri"/>
          <w:b/>
          <w:bCs/>
          <w:i w:val="0"/>
          <w:iCs w:val="0"/>
          <w:color w:val="auto"/>
        </w:rPr>
      </w:pPr>
      <w:bookmarkStart w:id="101" w:name="_Toc215136685"/>
      <w:bookmarkStart w:id="102" w:name="_Toc243327023"/>
      <w:r w:rsidRPr="003C7BAD">
        <w:rPr>
          <w:rFonts w:ascii="Calibri" w:hAnsi="Calibri" w:cs="Calibri"/>
          <w:b/>
          <w:bCs/>
          <w:i w:val="0"/>
          <w:iCs w:val="0"/>
          <w:color w:val="auto"/>
        </w:rPr>
        <w:t>7.10 Nights and Weekend Placements</w:t>
      </w:r>
      <w:bookmarkEnd w:id="101"/>
      <w:bookmarkEnd w:id="102"/>
      <w:r w:rsidRPr="003C7BAD">
        <w:rPr>
          <w:rFonts w:ascii="Calibri" w:hAnsi="Calibri" w:cs="Calibri"/>
          <w:b/>
          <w:bCs/>
          <w:i w:val="0"/>
          <w:iCs w:val="0"/>
          <w:color w:val="auto"/>
        </w:rPr>
        <w:t xml:space="preserve"> </w:t>
      </w:r>
    </w:p>
    <w:p w14:paraId="144279C1"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Most traditional social service agencies do not have qualified supervisory staff available during non-traditional hours. While the social work faculty is sensitive to students’ scheduling needs, students should be aware that no evening or weekend hours will be approved that compromise the program’s educational objectives or the quality of the students’ field education experience. If an agency provides adequate and appropriate supervision during non-traditional hours, a </w:t>
      </w:r>
      <w:r w:rsidRPr="00A97512">
        <w:rPr>
          <w:rFonts w:ascii="Calibri" w:hAnsi="Calibri" w:cs="Calibri"/>
          <w:szCs w:val="24"/>
        </w:rPr>
        <w:lastRenderedPageBreak/>
        <w:t>student may schedule up to eight hours with approval from the Field Education Director and Field Instructor.</w:t>
      </w:r>
    </w:p>
    <w:p w14:paraId="5545A9CB" w14:textId="77777777" w:rsidR="00F8753D" w:rsidRPr="00A97512" w:rsidRDefault="00F8753D" w:rsidP="00F8753D">
      <w:pPr>
        <w:rPr>
          <w:rFonts w:ascii="Calibri" w:hAnsi="Calibri" w:cs="Calibri"/>
          <w:szCs w:val="24"/>
        </w:rPr>
      </w:pPr>
    </w:p>
    <w:p w14:paraId="6C8FB1ED" w14:textId="77777777" w:rsidR="00F8753D" w:rsidRPr="003C7BAD" w:rsidRDefault="00F8753D" w:rsidP="00F8753D">
      <w:pPr>
        <w:pStyle w:val="Heading6"/>
        <w:rPr>
          <w:rFonts w:ascii="Calibri" w:hAnsi="Calibri" w:cs="Calibri"/>
          <w:b/>
          <w:bCs/>
          <w:i w:val="0"/>
          <w:iCs w:val="0"/>
          <w:color w:val="auto"/>
        </w:rPr>
      </w:pPr>
      <w:bookmarkStart w:id="103" w:name="_Toc215136686"/>
      <w:bookmarkStart w:id="104" w:name="_Toc243327024"/>
      <w:r w:rsidRPr="003C7BAD">
        <w:rPr>
          <w:rFonts w:ascii="Calibri" w:hAnsi="Calibri" w:cs="Calibri"/>
          <w:b/>
          <w:bCs/>
          <w:i w:val="0"/>
          <w:iCs w:val="0"/>
          <w:color w:val="auto"/>
        </w:rPr>
        <w:t>7.11 Transportation</w:t>
      </w:r>
      <w:bookmarkEnd w:id="103"/>
      <w:bookmarkEnd w:id="104"/>
    </w:p>
    <w:p w14:paraId="5FA9C17D" w14:textId="77777777" w:rsidR="00F8753D" w:rsidRPr="00A97512" w:rsidRDefault="00F8753D" w:rsidP="00F8753D">
      <w:pPr>
        <w:rPr>
          <w:rFonts w:ascii="Calibri" w:hAnsi="Calibri" w:cs="Calibri"/>
          <w:b/>
          <w:bCs/>
          <w:szCs w:val="24"/>
        </w:rPr>
      </w:pPr>
      <w:r w:rsidRPr="00A97512">
        <w:rPr>
          <w:rFonts w:ascii="Calibri" w:hAnsi="Calibri" w:cs="Calibri"/>
          <w:szCs w:val="24"/>
        </w:rPr>
        <w:t xml:space="preserve">Field education students are responsible for securing reliable transportation to and from their assigned field placement. Students shall also maintain their own automobile liability insurance for personal travel. However, students are </w:t>
      </w:r>
      <w:r w:rsidRPr="003C7BAD">
        <w:rPr>
          <w:rStyle w:val="Strong"/>
          <w:rFonts w:ascii="Calibri" w:hAnsi="Calibri" w:cs="Calibri"/>
          <w:b w:val="0"/>
          <w:bCs w:val="0"/>
          <w:szCs w:val="24"/>
        </w:rPr>
        <w:t>not permitted to transport clients under any circumstances</w:t>
      </w:r>
      <w:r w:rsidRPr="00A97512">
        <w:rPr>
          <w:rFonts w:ascii="Calibri" w:hAnsi="Calibri" w:cs="Calibri"/>
          <w:szCs w:val="24"/>
        </w:rPr>
        <w:t>, and no student should use their personal vehicle for any agency-related travel. This is a strict policy of the Howard Payne University Social Work Program and is in place to protect both the student and the agency.</w:t>
      </w:r>
    </w:p>
    <w:p w14:paraId="0E70C3F0" w14:textId="77777777" w:rsidR="00F8753D" w:rsidRPr="00A97512" w:rsidRDefault="00F8753D" w:rsidP="00F8753D">
      <w:pPr>
        <w:pStyle w:val="NormalWeb"/>
        <w:rPr>
          <w:rFonts w:ascii="Calibri" w:hAnsi="Calibri" w:cs="Calibri"/>
          <w:szCs w:val="24"/>
        </w:rPr>
      </w:pPr>
      <w:r w:rsidRPr="00A97512">
        <w:rPr>
          <w:rFonts w:ascii="Calibri" w:hAnsi="Calibri" w:cs="Calibri"/>
          <w:szCs w:val="24"/>
        </w:rPr>
        <w:t>There are no agency-related travel expectations as part of the field placement. Therefore, travel or mileage reimbursement is not applicable. This policy should be reviewed with the student during their agency orientation to ensure that expectations are clearly understood by both the student and the Field Instructor.</w:t>
      </w:r>
    </w:p>
    <w:p w14:paraId="17197467" w14:textId="77777777" w:rsidR="00F8753D" w:rsidRPr="00A97512" w:rsidRDefault="00F8753D" w:rsidP="00F8753D">
      <w:pPr>
        <w:pStyle w:val="NoSpacing"/>
        <w:rPr>
          <w:rFonts w:ascii="Calibri" w:hAnsi="Calibri" w:cs="Calibri"/>
        </w:rPr>
      </w:pPr>
    </w:p>
    <w:p w14:paraId="46935F52" w14:textId="77777777" w:rsidR="00F8753D" w:rsidRPr="003C7BAD" w:rsidRDefault="00F8753D" w:rsidP="00F8753D">
      <w:pPr>
        <w:pStyle w:val="Heading6"/>
        <w:rPr>
          <w:rFonts w:ascii="Calibri" w:hAnsi="Calibri" w:cs="Calibri"/>
          <w:b/>
          <w:bCs/>
          <w:i w:val="0"/>
          <w:iCs w:val="0"/>
          <w:color w:val="auto"/>
        </w:rPr>
      </w:pPr>
      <w:bookmarkStart w:id="105" w:name="_Toc215136687"/>
      <w:bookmarkStart w:id="106" w:name="_Toc243327025"/>
      <w:r w:rsidRPr="003C7BAD">
        <w:rPr>
          <w:rFonts w:ascii="Calibri" w:hAnsi="Calibri" w:cs="Calibri"/>
          <w:b/>
          <w:bCs/>
          <w:i w:val="0"/>
          <w:iCs w:val="0"/>
          <w:color w:val="auto"/>
        </w:rPr>
        <w:t>7.12 Holidays</w:t>
      </w:r>
      <w:bookmarkEnd w:id="105"/>
      <w:bookmarkEnd w:id="106"/>
    </w:p>
    <w:p w14:paraId="1EBCA6B5" w14:textId="77777777" w:rsidR="00F8753D" w:rsidRPr="00A97512" w:rsidRDefault="00F8753D" w:rsidP="00F8753D">
      <w:pPr>
        <w:pStyle w:val="NoSpacing"/>
        <w:rPr>
          <w:rFonts w:ascii="Calibri" w:hAnsi="Calibri" w:cs="Calibri"/>
        </w:rPr>
      </w:pPr>
      <w:r w:rsidRPr="00A97512">
        <w:rPr>
          <w:rFonts w:ascii="Calibri" w:hAnsi="Calibri" w:cs="Calibri"/>
        </w:rPr>
        <w:t>Field Education students are entitled to observe holidays as designated by the university and their field education agency. However, if a field education student’s regularly scheduled hours occur on a holiday, they are still responsible for completing those hours on another day. Field Education students should communicate the university’s holiday schedule to their field instructor and make plans accordingly.</w:t>
      </w:r>
    </w:p>
    <w:p w14:paraId="46542008" w14:textId="77777777" w:rsidR="00F8753D" w:rsidRPr="00A97512" w:rsidRDefault="00F8753D" w:rsidP="00F8753D">
      <w:pPr>
        <w:rPr>
          <w:rFonts w:ascii="Calibri" w:hAnsi="Calibri" w:cs="Calibri"/>
          <w:b/>
          <w:bCs/>
          <w:szCs w:val="24"/>
        </w:rPr>
      </w:pPr>
    </w:p>
    <w:p w14:paraId="245DA82D" w14:textId="77777777" w:rsidR="00F8753D" w:rsidRPr="003C7BAD" w:rsidRDefault="00F8753D" w:rsidP="00F8753D">
      <w:pPr>
        <w:pStyle w:val="Heading6"/>
        <w:rPr>
          <w:rFonts w:ascii="Calibri" w:hAnsi="Calibri" w:cs="Calibri"/>
          <w:b/>
          <w:bCs/>
          <w:i w:val="0"/>
          <w:iCs w:val="0"/>
          <w:color w:val="auto"/>
        </w:rPr>
      </w:pPr>
      <w:bookmarkStart w:id="107" w:name="_Toc215136688"/>
      <w:bookmarkStart w:id="108" w:name="_Toc243327026"/>
      <w:r w:rsidRPr="003C7BAD">
        <w:rPr>
          <w:rFonts w:ascii="Calibri" w:hAnsi="Calibri" w:cs="Calibri"/>
          <w:b/>
          <w:bCs/>
          <w:i w:val="0"/>
          <w:iCs w:val="0"/>
          <w:color w:val="auto"/>
        </w:rPr>
        <w:t>7.13 Sick Days</w:t>
      </w:r>
      <w:bookmarkEnd w:id="107"/>
      <w:bookmarkEnd w:id="108"/>
      <w:r w:rsidRPr="003C7BAD">
        <w:rPr>
          <w:rFonts w:ascii="Calibri" w:hAnsi="Calibri" w:cs="Calibri"/>
          <w:b/>
          <w:bCs/>
          <w:i w:val="0"/>
          <w:iCs w:val="0"/>
          <w:color w:val="auto"/>
        </w:rPr>
        <w:t xml:space="preserve"> </w:t>
      </w:r>
    </w:p>
    <w:p w14:paraId="380994F3"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If a Field Education student is unable to attend field education due to personal illness or the illness of a dependent family member, they should contact their field instructor and assume responsibility for rescheduling any appointments or work requirements. The field education student shall make up any missed hours at a time agreed upon by the field student and field instructor. If the field education student’s absences exceed 24 hours or three full field days, the student should notify the Social Work Field Education Director and propose a plan to remediate the time missed.</w:t>
      </w:r>
    </w:p>
    <w:p w14:paraId="62A3F682" w14:textId="77777777" w:rsidR="00F8753D" w:rsidRPr="00A97512" w:rsidRDefault="00F8753D" w:rsidP="00F8753D">
      <w:pPr>
        <w:rPr>
          <w:rFonts w:ascii="Calibri" w:hAnsi="Calibri" w:cs="Calibri"/>
          <w:b/>
          <w:bCs/>
          <w:szCs w:val="24"/>
        </w:rPr>
      </w:pPr>
    </w:p>
    <w:p w14:paraId="4734B6F6" w14:textId="6CE4600B" w:rsidR="00F8753D" w:rsidRPr="003C7BAD" w:rsidRDefault="00F8753D" w:rsidP="00F8753D">
      <w:pPr>
        <w:pStyle w:val="Heading6"/>
        <w:rPr>
          <w:rFonts w:ascii="Calibri" w:hAnsi="Calibri" w:cs="Calibri"/>
          <w:b/>
          <w:bCs/>
          <w:i w:val="0"/>
          <w:iCs w:val="0"/>
          <w:color w:val="auto"/>
        </w:rPr>
      </w:pPr>
      <w:bookmarkStart w:id="109" w:name="_Toc215136689"/>
      <w:bookmarkStart w:id="110" w:name="_Toc243327027"/>
      <w:r w:rsidRPr="003C7BAD">
        <w:rPr>
          <w:rFonts w:ascii="Calibri" w:hAnsi="Calibri" w:cs="Calibri"/>
          <w:b/>
          <w:bCs/>
          <w:i w:val="0"/>
          <w:iCs w:val="0"/>
          <w:color w:val="auto"/>
        </w:rPr>
        <w:t>7.14 Conflicts of Interests</w:t>
      </w:r>
      <w:bookmarkEnd w:id="109"/>
      <w:bookmarkEnd w:id="110"/>
      <w:r w:rsidRPr="003C7BAD">
        <w:rPr>
          <w:rFonts w:ascii="Calibri" w:hAnsi="Calibri" w:cs="Calibri"/>
          <w:b/>
          <w:bCs/>
          <w:i w:val="0"/>
          <w:iCs w:val="0"/>
          <w:color w:val="auto"/>
        </w:rPr>
        <w:t xml:space="preserve"> </w:t>
      </w:r>
    </w:p>
    <w:p w14:paraId="4C5BDE1F" w14:textId="77777777" w:rsidR="00F8753D" w:rsidRPr="00A97512" w:rsidRDefault="00F8753D" w:rsidP="00F8753D">
      <w:pPr>
        <w:rPr>
          <w:rFonts w:ascii="Calibri" w:hAnsi="Calibri" w:cs="Calibri"/>
          <w:szCs w:val="24"/>
        </w:rPr>
      </w:pPr>
      <w:r w:rsidRPr="00A97512">
        <w:rPr>
          <w:rFonts w:ascii="Calibri" w:hAnsi="Calibri" w:cs="Calibri"/>
          <w:szCs w:val="24"/>
        </w:rPr>
        <w:t xml:space="preserve">Field Education students, Field Instructors, Field agencies, and Social Work Faculty should all be aware of potential conflicts of interests. Field Education students and Field Instructors, particularly, should make known to the BSW Field Education Director any potential conflicts of interest. Field Education students shall not be placed at agencies where relatives or family members are employed or serve on the board of directors without the approval of the Social Work Field Education Director. </w:t>
      </w:r>
    </w:p>
    <w:p w14:paraId="7B653488" w14:textId="77777777" w:rsidR="00F8753D" w:rsidRPr="00A97512" w:rsidRDefault="00F8753D" w:rsidP="00F8753D">
      <w:pPr>
        <w:rPr>
          <w:rFonts w:ascii="Calibri" w:hAnsi="Calibri" w:cs="Calibri"/>
          <w:szCs w:val="24"/>
        </w:rPr>
      </w:pPr>
    </w:p>
    <w:p w14:paraId="749D4D79" w14:textId="77777777" w:rsidR="00F8753D" w:rsidRPr="003C7BAD" w:rsidRDefault="00F8753D" w:rsidP="00F8753D">
      <w:pPr>
        <w:pStyle w:val="Heading6"/>
        <w:rPr>
          <w:rFonts w:ascii="Calibri" w:hAnsi="Calibri" w:cs="Calibri"/>
          <w:b/>
          <w:bCs/>
          <w:i w:val="0"/>
          <w:iCs w:val="0"/>
          <w:color w:val="auto"/>
        </w:rPr>
      </w:pPr>
      <w:bookmarkStart w:id="111" w:name="_Toc215136690"/>
      <w:bookmarkStart w:id="112" w:name="_Toc243327028"/>
      <w:r w:rsidRPr="003C7BAD">
        <w:rPr>
          <w:rFonts w:ascii="Calibri" w:hAnsi="Calibri" w:cs="Calibri"/>
          <w:b/>
          <w:bCs/>
          <w:i w:val="0"/>
          <w:iCs w:val="0"/>
          <w:color w:val="auto"/>
        </w:rPr>
        <w:t>7.15 Requests for Documentation</w:t>
      </w:r>
      <w:bookmarkEnd w:id="111"/>
      <w:bookmarkEnd w:id="112"/>
      <w:r w:rsidRPr="003C7BAD">
        <w:rPr>
          <w:rFonts w:ascii="Calibri" w:hAnsi="Calibri" w:cs="Calibri"/>
          <w:b/>
          <w:bCs/>
          <w:i w:val="0"/>
          <w:iCs w:val="0"/>
          <w:color w:val="auto"/>
        </w:rPr>
        <w:t xml:space="preserve"> </w:t>
      </w:r>
    </w:p>
    <w:p w14:paraId="51B215C4" w14:textId="77777777" w:rsidR="00F8753D" w:rsidRPr="00A97512" w:rsidRDefault="00F8753D" w:rsidP="00F8753D">
      <w:pPr>
        <w:pStyle w:val="NoSpacing"/>
        <w:rPr>
          <w:rFonts w:ascii="Calibri" w:hAnsi="Calibri" w:cs="Calibri"/>
        </w:rPr>
      </w:pPr>
      <w:r w:rsidRPr="00A97512">
        <w:rPr>
          <w:rFonts w:ascii="Calibri" w:hAnsi="Calibri" w:cs="Calibri"/>
        </w:rPr>
        <w:t xml:space="preserve">The Director of Field Education and/or field agencies may require that field students applying for field education placements or participating in the field education experience provide </w:t>
      </w:r>
      <w:r w:rsidRPr="00A97512">
        <w:rPr>
          <w:rFonts w:ascii="Calibri" w:hAnsi="Calibri" w:cs="Calibri"/>
        </w:rPr>
        <w:lastRenderedPageBreak/>
        <w:t>documentation regarding their physical health, mental health, drug use, alcohol use, and/or information for a criminal background check. Such requirements may be imposed if mandated by the agency or deemed necessary to ensure the well-being of the social work student and/or clients in the field. If a background check is required, and the agency covers the cost for potential or new employees, the agency should also cover the cost for social work interns. If the agency does not cover this expense, it is the student’s responsibility to provide the required background check report. Decisions related to the information obtained will be made on an individual basis.</w:t>
      </w:r>
    </w:p>
    <w:p w14:paraId="37F9CEF4" w14:textId="77777777" w:rsidR="00F8753D" w:rsidRPr="00A97512" w:rsidRDefault="00F8753D" w:rsidP="00F8753D">
      <w:pPr>
        <w:pStyle w:val="NoSpacing"/>
        <w:rPr>
          <w:rFonts w:ascii="Calibri" w:hAnsi="Calibri" w:cs="Calibri"/>
        </w:rPr>
      </w:pPr>
    </w:p>
    <w:p w14:paraId="05853CD0" w14:textId="77777777" w:rsidR="00F8753D" w:rsidRPr="003C7BAD" w:rsidRDefault="00F8753D" w:rsidP="00F8753D">
      <w:pPr>
        <w:pStyle w:val="Heading6"/>
        <w:rPr>
          <w:rFonts w:ascii="Calibri" w:hAnsi="Calibri" w:cs="Calibri"/>
          <w:b/>
          <w:bCs/>
          <w:i w:val="0"/>
          <w:iCs w:val="0"/>
          <w:color w:val="auto"/>
        </w:rPr>
      </w:pPr>
      <w:bookmarkStart w:id="113" w:name="_Toc215136691"/>
      <w:bookmarkStart w:id="114" w:name="_Toc243327029"/>
      <w:r w:rsidRPr="003C7BAD">
        <w:rPr>
          <w:rFonts w:ascii="Calibri" w:hAnsi="Calibri" w:cs="Calibri"/>
          <w:b/>
          <w:bCs/>
          <w:i w:val="0"/>
          <w:iCs w:val="0"/>
          <w:color w:val="auto"/>
        </w:rPr>
        <w:t>7.16 Accommodation for Field Education Students with Disabilities</w:t>
      </w:r>
      <w:bookmarkEnd w:id="113"/>
      <w:bookmarkEnd w:id="114"/>
      <w:r w:rsidRPr="003C7BAD">
        <w:rPr>
          <w:rFonts w:ascii="Calibri" w:hAnsi="Calibri" w:cs="Calibri"/>
          <w:b/>
          <w:bCs/>
          <w:i w:val="0"/>
          <w:iCs w:val="0"/>
          <w:color w:val="auto"/>
        </w:rPr>
        <w:t xml:space="preserve"> </w:t>
      </w:r>
    </w:p>
    <w:p w14:paraId="637AA6B1" w14:textId="77777777" w:rsidR="00F8753D" w:rsidRPr="00A97512" w:rsidRDefault="00F8753D" w:rsidP="00F8753D">
      <w:pPr>
        <w:pStyle w:val="NoSpacing"/>
        <w:rPr>
          <w:rFonts w:ascii="Calibri" w:hAnsi="Calibri" w:cs="Calibri"/>
        </w:rPr>
      </w:pPr>
      <w:r w:rsidRPr="00A97512">
        <w:rPr>
          <w:rFonts w:ascii="Calibri" w:hAnsi="Calibri" w:cs="Calibri"/>
        </w:rPr>
        <w:t>Howard Payne University is committed to the principle that no qualified person shall, on the basis of disability, be excluded from participation in or denied the benefits of the university’s services, programs, or activities, in accordance with the Americans with Disabilities Act (ADA) of 1990. The university, including the Department of Social Work, will make reasonable accommodations to assist qualified individuals with disabilities in meeting academic and field education requirements, consistent with applicable Texas statutes.</w:t>
      </w:r>
    </w:p>
    <w:p w14:paraId="7359B7CE" w14:textId="77777777" w:rsidR="00F8753D" w:rsidRPr="00A97512" w:rsidRDefault="00F8753D" w:rsidP="00F8753D">
      <w:pPr>
        <w:pStyle w:val="NoSpacing"/>
        <w:rPr>
          <w:rFonts w:ascii="Calibri" w:hAnsi="Calibri" w:cs="Calibri"/>
        </w:rPr>
      </w:pPr>
    </w:p>
    <w:p w14:paraId="53ED3C11" w14:textId="77777777" w:rsidR="00F8753D" w:rsidRPr="00A97512" w:rsidRDefault="00F8753D" w:rsidP="00F8753D">
      <w:pPr>
        <w:pStyle w:val="NoSpacing"/>
        <w:rPr>
          <w:rFonts w:ascii="Calibri" w:hAnsi="Calibri" w:cs="Calibri"/>
        </w:rPr>
      </w:pPr>
      <w:r w:rsidRPr="00A97512">
        <w:rPr>
          <w:rFonts w:ascii="Calibri" w:hAnsi="Calibri" w:cs="Calibri"/>
        </w:rPr>
        <w:t xml:space="preserve">While accommodations may be made to support learning and accessibility, </w:t>
      </w:r>
      <w:r w:rsidRPr="00A97512">
        <w:rPr>
          <w:rStyle w:val="Strong"/>
          <w:rFonts w:ascii="Calibri" w:hAnsi="Calibri" w:cs="Calibri"/>
        </w:rPr>
        <w:t>the required 500 field education hours cannot be waived or reduced</w:t>
      </w:r>
      <w:r w:rsidRPr="00A97512">
        <w:rPr>
          <w:rFonts w:ascii="Calibri" w:hAnsi="Calibri" w:cs="Calibri"/>
        </w:rPr>
        <w:t xml:space="preserve"> for any student. These hours are a non-negotiable part of the degree requirements for the BSW program at Howard Payne University and are essential for demonstrating competency in social work practice.</w:t>
      </w:r>
    </w:p>
    <w:p w14:paraId="4F26371C" w14:textId="77777777" w:rsidR="00F8753D" w:rsidRPr="00A97512" w:rsidRDefault="00F8753D" w:rsidP="00F8753D">
      <w:pPr>
        <w:pStyle w:val="NoSpacing"/>
        <w:rPr>
          <w:rFonts w:ascii="Calibri" w:hAnsi="Calibri" w:cs="Calibri"/>
        </w:rPr>
      </w:pPr>
    </w:p>
    <w:p w14:paraId="081D0C56" w14:textId="77777777" w:rsidR="00F8753D" w:rsidRPr="00A97512" w:rsidRDefault="00F8753D" w:rsidP="00F8753D">
      <w:pPr>
        <w:pStyle w:val="NoSpacing"/>
        <w:rPr>
          <w:rFonts w:ascii="Calibri" w:hAnsi="Calibri" w:cs="Calibri"/>
        </w:rPr>
      </w:pPr>
      <w:r w:rsidRPr="00A97512">
        <w:rPr>
          <w:rFonts w:ascii="Calibri" w:hAnsi="Calibri" w:cs="Calibri"/>
        </w:rPr>
        <w:t>The Department of Social Work will work collaboratively with students, the university’s disability support services, and field placement agencies to provide reasonable accommodations in the field setting when requested and documented appropriately. Students are encouraged to disclose any disabilities early in the process to ensure that necessary accommodations can be arranged. However, students who choose not to disclose a disability will not be eligible to receive accommodations in the classroom or field setting if their condition is not known to the university or its faculty.</w:t>
      </w:r>
    </w:p>
    <w:p w14:paraId="5D6EE694" w14:textId="77777777" w:rsidR="00F8753D" w:rsidRPr="00A97512" w:rsidRDefault="00F8753D" w:rsidP="00F8753D">
      <w:pPr>
        <w:pStyle w:val="NoSpacing"/>
        <w:rPr>
          <w:rFonts w:ascii="Calibri" w:hAnsi="Calibri" w:cs="Calibri"/>
        </w:rPr>
      </w:pPr>
    </w:p>
    <w:p w14:paraId="0290A378" w14:textId="77777777" w:rsidR="00F8753D" w:rsidRPr="003C7BAD" w:rsidRDefault="00F8753D" w:rsidP="00F8753D">
      <w:pPr>
        <w:pStyle w:val="Heading6"/>
        <w:rPr>
          <w:rFonts w:ascii="Calibri" w:hAnsi="Calibri" w:cs="Calibri"/>
          <w:b/>
          <w:bCs/>
          <w:i w:val="0"/>
          <w:iCs w:val="0"/>
          <w:color w:val="auto"/>
        </w:rPr>
      </w:pPr>
      <w:bookmarkStart w:id="115" w:name="_Toc215136692"/>
      <w:bookmarkStart w:id="116" w:name="_Toc243327030"/>
      <w:r w:rsidRPr="003C7BAD">
        <w:rPr>
          <w:rFonts w:ascii="Calibri" w:hAnsi="Calibri" w:cs="Calibri"/>
          <w:b/>
          <w:bCs/>
          <w:i w:val="0"/>
          <w:iCs w:val="0"/>
          <w:color w:val="auto"/>
        </w:rPr>
        <w:t>7.17 Social Work Program Nondiscrimination Policy</w:t>
      </w:r>
      <w:bookmarkEnd w:id="115"/>
      <w:bookmarkEnd w:id="116"/>
      <w:r w:rsidRPr="003C7BAD">
        <w:rPr>
          <w:rFonts w:ascii="Calibri" w:hAnsi="Calibri" w:cs="Calibri"/>
          <w:b/>
          <w:bCs/>
          <w:i w:val="0"/>
          <w:iCs w:val="0"/>
          <w:color w:val="auto"/>
        </w:rPr>
        <w:t xml:space="preserve"> </w:t>
      </w:r>
    </w:p>
    <w:p w14:paraId="01DBF50F" w14:textId="77777777" w:rsidR="00F8753D" w:rsidRPr="00A97512" w:rsidRDefault="00F8753D" w:rsidP="00F8753D">
      <w:pPr>
        <w:pStyle w:val="NoSpacing"/>
        <w:rPr>
          <w:rFonts w:ascii="Calibri" w:hAnsi="Calibri" w:cs="Calibri"/>
        </w:rPr>
      </w:pPr>
      <w:r w:rsidRPr="00A97512">
        <w:rPr>
          <w:rFonts w:ascii="Calibri" w:hAnsi="Calibri" w:cs="Calibri"/>
        </w:rPr>
        <w:t>The Social Work Program at Howard Payne University upholds the professional values and ethical standards of the social work profession as outlined by the Council on Social Work Education (CSWE) and the National Association of Social Workers (NASW). In accordance with these standards, the program is committed to fostering a learning and field education environment that promotes respect, equity, and inclusion.</w:t>
      </w:r>
    </w:p>
    <w:p w14:paraId="6E54F858" w14:textId="77777777" w:rsidR="00F8753D" w:rsidRPr="00A97512" w:rsidRDefault="00F8753D" w:rsidP="00F8753D">
      <w:pPr>
        <w:pStyle w:val="NoSpacing"/>
        <w:rPr>
          <w:rFonts w:ascii="Calibri" w:hAnsi="Calibri" w:cs="Calibri"/>
        </w:rPr>
      </w:pPr>
    </w:p>
    <w:p w14:paraId="4CC84C23" w14:textId="77777777" w:rsidR="00F8753D" w:rsidRPr="00A97512" w:rsidRDefault="00F8753D" w:rsidP="00F8753D">
      <w:pPr>
        <w:pStyle w:val="NoSpacing"/>
        <w:rPr>
          <w:rStyle w:val="Strong"/>
          <w:rFonts w:ascii="Calibri" w:hAnsi="Calibri" w:cs="Calibri"/>
        </w:rPr>
      </w:pPr>
      <w:r w:rsidRPr="00A97512">
        <w:rPr>
          <w:rFonts w:ascii="Calibri" w:hAnsi="Calibri" w:cs="Calibri"/>
        </w:rPr>
        <w:t xml:space="preserve">Within the context of professional social work education and practice, </w:t>
      </w:r>
      <w:r w:rsidRPr="003C7BAD">
        <w:rPr>
          <w:rStyle w:val="Strong"/>
          <w:rFonts w:ascii="Calibri" w:hAnsi="Calibri" w:cs="Calibri"/>
          <w:b w:val="0"/>
          <w:bCs w:val="0"/>
        </w:rPr>
        <w:t>the program does not discriminate on the basis of race, color, ethnicity, national origin, age, religion, sex, gender, gender identity or expression, sexual orientation, disability, marital status, political belief, or socioeconomic status.</w:t>
      </w:r>
    </w:p>
    <w:p w14:paraId="3B1DBCCC" w14:textId="77777777" w:rsidR="00F8753D" w:rsidRPr="00A97512" w:rsidRDefault="00F8753D" w:rsidP="00F8753D">
      <w:pPr>
        <w:pStyle w:val="NoSpacing"/>
        <w:rPr>
          <w:rFonts w:ascii="Calibri" w:hAnsi="Calibri" w:cs="Calibri"/>
        </w:rPr>
      </w:pPr>
    </w:p>
    <w:p w14:paraId="7EE0AF07" w14:textId="77777777" w:rsidR="00F8753D" w:rsidRDefault="00F8753D" w:rsidP="00F8753D">
      <w:pPr>
        <w:pStyle w:val="NoSpacing"/>
        <w:rPr>
          <w:rFonts w:ascii="Calibri" w:hAnsi="Calibri" w:cs="Calibri"/>
        </w:rPr>
      </w:pPr>
      <w:r w:rsidRPr="00A97512">
        <w:rPr>
          <w:rFonts w:ascii="Calibri" w:hAnsi="Calibri" w:cs="Calibri"/>
        </w:rPr>
        <w:lastRenderedPageBreak/>
        <w:t>This commitment reflects the ethical mandate of the social work profession to uphold the dignity and worth of all persons and to advance human rights and social, economic, and environmental justice.</w:t>
      </w:r>
    </w:p>
    <w:p w14:paraId="10590C98" w14:textId="77777777" w:rsidR="003C7BAD" w:rsidRPr="00A97512" w:rsidRDefault="003C7BAD" w:rsidP="00F8753D">
      <w:pPr>
        <w:pStyle w:val="NoSpacing"/>
        <w:rPr>
          <w:rFonts w:ascii="Calibri" w:hAnsi="Calibri" w:cs="Calibri"/>
        </w:rPr>
      </w:pPr>
    </w:p>
    <w:p w14:paraId="0CA7A658" w14:textId="77777777" w:rsidR="00F8753D" w:rsidRPr="003C7BAD" w:rsidRDefault="00F8753D" w:rsidP="00F8753D">
      <w:pPr>
        <w:pStyle w:val="Heading6"/>
        <w:rPr>
          <w:rFonts w:ascii="Calibri" w:hAnsi="Calibri" w:cs="Calibri"/>
          <w:b/>
          <w:bCs/>
          <w:i w:val="0"/>
          <w:iCs w:val="0"/>
          <w:color w:val="auto"/>
        </w:rPr>
      </w:pPr>
      <w:bookmarkStart w:id="117" w:name="_Toc215136693"/>
      <w:bookmarkStart w:id="118" w:name="_Toc243327031"/>
      <w:r w:rsidRPr="003C7BAD">
        <w:rPr>
          <w:rFonts w:ascii="Calibri" w:hAnsi="Calibri" w:cs="Calibri"/>
          <w:b/>
          <w:bCs/>
          <w:i w:val="0"/>
          <w:iCs w:val="0"/>
          <w:color w:val="auto"/>
        </w:rPr>
        <w:t>7.18 Grievance Procedures</w:t>
      </w:r>
      <w:bookmarkEnd w:id="117"/>
      <w:bookmarkEnd w:id="118"/>
      <w:r w:rsidRPr="003C7BAD">
        <w:rPr>
          <w:rFonts w:ascii="Calibri" w:hAnsi="Calibri" w:cs="Calibri"/>
          <w:b/>
          <w:bCs/>
          <w:i w:val="0"/>
          <w:iCs w:val="0"/>
          <w:color w:val="auto"/>
        </w:rPr>
        <w:t xml:space="preserve"> </w:t>
      </w:r>
    </w:p>
    <w:p w14:paraId="16A528C1" w14:textId="77777777" w:rsidR="00F8753D" w:rsidRPr="00186D2A" w:rsidRDefault="00F8753D" w:rsidP="00F8753D">
      <w:pPr>
        <w:pStyle w:val="NoSpacing"/>
        <w:rPr>
          <w:rFonts w:ascii="Calibri" w:hAnsi="Calibri" w:cs="Calibri"/>
        </w:rPr>
      </w:pPr>
      <w:r w:rsidRPr="00A97512">
        <w:rPr>
          <w:rFonts w:ascii="Calibri" w:hAnsi="Calibri" w:cs="Calibri"/>
        </w:rPr>
        <w:t xml:space="preserve">The Department of Social Work follows the official Howard Payne University grievance and </w:t>
      </w:r>
      <w:r w:rsidRPr="00186D2A">
        <w:rPr>
          <w:rFonts w:ascii="Calibri" w:hAnsi="Calibri" w:cs="Calibri"/>
        </w:rPr>
        <w:t>appeal procedures for all academic and field-related concerns. These institutional policies ensure that students receive due process, equitable review, and an opportunity to appeal decisions related to professional performance or field education.</w:t>
      </w:r>
    </w:p>
    <w:p w14:paraId="59194316" w14:textId="77777777" w:rsidR="00F8753D" w:rsidRPr="00186D2A" w:rsidRDefault="00F8753D" w:rsidP="00F8753D">
      <w:pPr>
        <w:pStyle w:val="NoSpacing"/>
        <w:rPr>
          <w:rFonts w:ascii="Calibri" w:hAnsi="Calibri" w:cs="Calibri"/>
        </w:rPr>
      </w:pPr>
    </w:p>
    <w:p w14:paraId="392F8E11" w14:textId="77777777" w:rsidR="00F8753D" w:rsidRPr="00186D2A" w:rsidRDefault="00F8753D" w:rsidP="00F8753D">
      <w:pPr>
        <w:pStyle w:val="NoSpacing"/>
        <w:rPr>
          <w:rFonts w:ascii="Calibri" w:hAnsi="Calibri" w:cs="Calibri"/>
        </w:rPr>
      </w:pPr>
      <w:r w:rsidRPr="00186D2A">
        <w:rPr>
          <w:rFonts w:ascii="Calibri" w:hAnsi="Calibri" w:cs="Calibri"/>
        </w:rPr>
        <w:t>Students are informed of these procedures during Field Orientation, in advising sessions, and within both the BSW Student Handbook and the Field Education Manual. For detailed instructions, students may consult the HPU Student Handbook or the Office of Student Life for timelines and documentation required to submit a formal grievance or appeal.</w:t>
      </w:r>
    </w:p>
    <w:p w14:paraId="7069EB4E" w14:textId="77777777" w:rsidR="00F8753D" w:rsidRPr="00186D2A" w:rsidRDefault="00F8753D" w:rsidP="00F8753D">
      <w:pPr>
        <w:pStyle w:val="NoSpacing"/>
        <w:rPr>
          <w:rFonts w:ascii="Calibri" w:hAnsi="Calibri" w:cs="Calibri"/>
        </w:rPr>
      </w:pPr>
    </w:p>
    <w:p w14:paraId="10458920" w14:textId="04E4D43D" w:rsidR="002D4970" w:rsidRPr="00186D2A" w:rsidRDefault="002D4970" w:rsidP="00186D2A">
      <w:pPr>
        <w:pStyle w:val="Heading6"/>
        <w:rPr>
          <w:rFonts w:ascii="Calibri" w:hAnsi="Calibri" w:cs="Calibri"/>
          <w:b/>
          <w:bCs/>
          <w:i w:val="0"/>
          <w:iCs w:val="0"/>
          <w:color w:val="auto"/>
        </w:rPr>
      </w:pPr>
      <w:bookmarkStart w:id="119" w:name="_Toc243327032"/>
      <w:r w:rsidRPr="00186D2A">
        <w:rPr>
          <w:rFonts w:ascii="Calibri" w:hAnsi="Calibri" w:cs="Calibri"/>
          <w:b/>
          <w:bCs/>
          <w:i w:val="0"/>
          <w:iCs w:val="0"/>
          <w:color w:val="auto"/>
        </w:rPr>
        <w:t>7.19 Communicable Disease Exposure</w:t>
      </w:r>
      <w:bookmarkEnd w:id="119"/>
      <w:r w:rsidRPr="00186D2A">
        <w:rPr>
          <w:rFonts w:ascii="Calibri" w:hAnsi="Calibri" w:cs="Calibri"/>
          <w:b/>
          <w:bCs/>
          <w:i w:val="0"/>
          <w:iCs w:val="0"/>
          <w:color w:val="auto"/>
        </w:rPr>
        <w:t xml:space="preserve">  </w:t>
      </w:r>
    </w:p>
    <w:p w14:paraId="6FF01BDD" w14:textId="77777777" w:rsidR="002D4970" w:rsidRPr="00186D2A" w:rsidRDefault="002D4970" w:rsidP="002D4970">
      <w:pPr>
        <w:pStyle w:val="NoSpacing"/>
        <w:rPr>
          <w:rFonts w:ascii="Calibri" w:hAnsi="Calibri" w:cs="Calibri"/>
        </w:rPr>
      </w:pPr>
      <w:r w:rsidRPr="00186D2A">
        <w:rPr>
          <w:rFonts w:ascii="Calibri" w:hAnsi="Calibri" w:cs="Calibri"/>
        </w:rPr>
        <w:t>Any known or suspected communicable disease exposure involving a field student must be reported immediately to the Field Education Director.</w:t>
      </w:r>
    </w:p>
    <w:p w14:paraId="6969E58B" w14:textId="77777777" w:rsidR="002D4970" w:rsidRPr="00186D2A" w:rsidRDefault="002D4970" w:rsidP="002D4970">
      <w:pPr>
        <w:pStyle w:val="NoSpacing"/>
        <w:numPr>
          <w:ilvl w:val="0"/>
          <w:numId w:val="162"/>
        </w:numPr>
        <w:rPr>
          <w:rFonts w:ascii="Calibri" w:hAnsi="Calibri" w:cs="Calibri"/>
        </w:rPr>
      </w:pPr>
      <w:r w:rsidRPr="00186D2A">
        <w:rPr>
          <w:rFonts w:ascii="Calibri" w:hAnsi="Calibri" w:cs="Calibri"/>
        </w:rPr>
        <w:t>If an agency or Field Instructor knows or suspects that a client has a communicable disease, the student must not have contact with that client.</w:t>
      </w:r>
    </w:p>
    <w:p w14:paraId="1E97F3DE" w14:textId="77777777" w:rsidR="002D4970" w:rsidRPr="00186D2A" w:rsidRDefault="002D4970" w:rsidP="002D4970">
      <w:pPr>
        <w:pStyle w:val="NoSpacing"/>
        <w:numPr>
          <w:ilvl w:val="0"/>
          <w:numId w:val="162"/>
        </w:numPr>
        <w:rPr>
          <w:rFonts w:ascii="Calibri" w:hAnsi="Calibri" w:cs="Calibri"/>
        </w:rPr>
      </w:pPr>
      <w:r w:rsidRPr="00186D2A">
        <w:rPr>
          <w:rFonts w:ascii="Calibri" w:hAnsi="Calibri" w:cs="Calibri"/>
        </w:rPr>
        <w:t>If exposure occurs, the student must stop field and school-related activities and immediately notify the Field Education Director and Field Instructor.</w:t>
      </w:r>
    </w:p>
    <w:p w14:paraId="4673547B" w14:textId="77777777" w:rsidR="002D4970" w:rsidRPr="00186D2A" w:rsidRDefault="002D4970" w:rsidP="002D4970">
      <w:pPr>
        <w:pStyle w:val="NoSpacing"/>
        <w:numPr>
          <w:ilvl w:val="0"/>
          <w:numId w:val="162"/>
        </w:numPr>
        <w:rPr>
          <w:rFonts w:ascii="Calibri" w:hAnsi="Calibri" w:cs="Calibri"/>
        </w:rPr>
      </w:pPr>
      <w:r w:rsidRPr="00186D2A">
        <w:rPr>
          <w:rFonts w:ascii="Calibri" w:hAnsi="Calibri" w:cs="Calibri"/>
        </w:rPr>
        <w:t>The Field Instructor must also immediately notify the Field Education Director.</w:t>
      </w:r>
    </w:p>
    <w:p w14:paraId="517CBB70" w14:textId="5C331340" w:rsidR="002D4970" w:rsidRPr="002D4970" w:rsidRDefault="002D4970" w:rsidP="002D4970">
      <w:pPr>
        <w:pStyle w:val="NoSpacing"/>
        <w:numPr>
          <w:ilvl w:val="0"/>
          <w:numId w:val="162"/>
        </w:numPr>
        <w:rPr>
          <w:rFonts w:ascii="Calibri" w:hAnsi="Calibri" w:cs="Calibri"/>
        </w:rPr>
      </w:pPr>
      <w:r w:rsidRPr="00186D2A">
        <w:rPr>
          <w:rFonts w:ascii="Calibri" w:hAnsi="Calibri" w:cs="Calibri"/>
        </w:rPr>
        <w:t xml:space="preserve">The student may not return </w:t>
      </w:r>
      <w:r w:rsidRPr="002D4970">
        <w:rPr>
          <w:rFonts w:ascii="Calibri" w:hAnsi="Calibri" w:cs="Calibri"/>
        </w:rPr>
        <w:t>to field and/or school activities until all appropriate agency, university, medical, and/or public health procedures have been completed, and the student has been cleared to return.</w:t>
      </w:r>
    </w:p>
    <w:p w14:paraId="392F9FD7" w14:textId="0F3701C3" w:rsidR="002D4970" w:rsidRPr="002D4970" w:rsidRDefault="002D4970" w:rsidP="002D4970">
      <w:pPr>
        <w:pStyle w:val="NoSpacing"/>
        <w:numPr>
          <w:ilvl w:val="0"/>
          <w:numId w:val="162"/>
        </w:numPr>
        <w:rPr>
          <w:rFonts w:ascii="Calibri" w:hAnsi="Calibri" w:cs="Calibri"/>
        </w:rPr>
      </w:pPr>
      <w:r w:rsidRPr="002D4970">
        <w:rPr>
          <w:rFonts w:ascii="Calibri" w:hAnsi="Calibri" w:cs="Calibri"/>
        </w:rPr>
        <w:t xml:space="preserve">Students are responsible for the cost of any required </w:t>
      </w:r>
      <w:r w:rsidR="00311719">
        <w:rPr>
          <w:rFonts w:ascii="Calibri" w:hAnsi="Calibri" w:cs="Calibri"/>
        </w:rPr>
        <w:t>communicable disease</w:t>
      </w:r>
      <w:r w:rsidRPr="002D4970">
        <w:rPr>
          <w:rFonts w:ascii="Calibri" w:hAnsi="Calibri" w:cs="Calibri"/>
        </w:rPr>
        <w:t xml:space="preserve"> testing associated with their field placement or a suspected exposure.</w:t>
      </w:r>
      <w:r w:rsidR="00311719">
        <w:rPr>
          <w:rFonts w:ascii="Calibri" w:hAnsi="Calibri" w:cs="Calibri"/>
        </w:rPr>
        <w:t xml:space="preserve">  </w:t>
      </w:r>
    </w:p>
    <w:p w14:paraId="7313C103" w14:textId="77777777" w:rsidR="002D4970" w:rsidRPr="002D4970" w:rsidRDefault="002D4970" w:rsidP="002D4970">
      <w:pPr>
        <w:pStyle w:val="NoSpacing"/>
        <w:numPr>
          <w:ilvl w:val="0"/>
          <w:numId w:val="162"/>
        </w:numPr>
        <w:rPr>
          <w:rFonts w:ascii="Calibri" w:hAnsi="Calibri" w:cs="Calibri"/>
        </w:rPr>
      </w:pPr>
      <w:r w:rsidRPr="002D4970">
        <w:rPr>
          <w:rFonts w:ascii="Calibri" w:hAnsi="Calibri" w:cs="Calibri"/>
        </w:rPr>
        <w:t>Full communication must continue between the student, Field Instructor, and Field Education Director throughout the event.</w:t>
      </w:r>
    </w:p>
    <w:p w14:paraId="57E07BFC" w14:textId="77777777" w:rsidR="002D4970" w:rsidRPr="002D4970" w:rsidRDefault="002D4970" w:rsidP="002D4970">
      <w:pPr>
        <w:pStyle w:val="NoSpacing"/>
        <w:rPr>
          <w:rFonts w:ascii="Calibri" w:hAnsi="Calibri" w:cs="Calibri"/>
        </w:rPr>
      </w:pPr>
      <w:r w:rsidRPr="002D4970">
        <w:rPr>
          <w:rFonts w:ascii="Calibri" w:hAnsi="Calibri" w:cs="Calibri"/>
        </w:rPr>
        <w:t>A confirmed diagnosis is not required before reporting a suspected exposure.</w:t>
      </w:r>
    </w:p>
    <w:p w14:paraId="2A74F3F7" w14:textId="77777777" w:rsidR="00F8753D" w:rsidRPr="00A97512" w:rsidRDefault="00F8753D" w:rsidP="00F8753D">
      <w:pPr>
        <w:rPr>
          <w:rFonts w:ascii="Calibri" w:hAnsi="Calibri" w:cs="Calibri"/>
          <w:szCs w:val="24"/>
        </w:rPr>
      </w:pPr>
    </w:p>
    <w:p w14:paraId="63C02278" w14:textId="77777777" w:rsidR="00F8753D" w:rsidRPr="00A97512" w:rsidRDefault="00F8753D" w:rsidP="00F8753D">
      <w:pPr>
        <w:rPr>
          <w:rFonts w:ascii="Calibri" w:hAnsi="Calibri" w:cs="Calibri"/>
          <w:szCs w:val="24"/>
        </w:rPr>
      </w:pPr>
    </w:p>
    <w:p w14:paraId="5CF74A55" w14:textId="77777777" w:rsidR="00F8753D" w:rsidRPr="00A97512" w:rsidRDefault="00F8753D" w:rsidP="00F8753D">
      <w:pPr>
        <w:rPr>
          <w:rFonts w:ascii="Calibri" w:hAnsi="Calibri" w:cs="Calibri"/>
          <w:szCs w:val="24"/>
        </w:rPr>
      </w:pPr>
    </w:p>
    <w:p w14:paraId="15EB7892" w14:textId="77777777" w:rsidR="00F8753D" w:rsidRPr="00A97512" w:rsidRDefault="00F8753D" w:rsidP="00F8753D">
      <w:pPr>
        <w:rPr>
          <w:rFonts w:ascii="Calibri" w:hAnsi="Calibri" w:cs="Calibri"/>
          <w:szCs w:val="24"/>
        </w:rPr>
      </w:pPr>
    </w:p>
    <w:p w14:paraId="057D3CC7" w14:textId="77777777" w:rsidR="00F8753D" w:rsidRPr="00A97512" w:rsidRDefault="00F8753D" w:rsidP="00F8753D">
      <w:pPr>
        <w:rPr>
          <w:rFonts w:ascii="Calibri" w:hAnsi="Calibri" w:cs="Calibri"/>
          <w:szCs w:val="24"/>
        </w:rPr>
      </w:pPr>
    </w:p>
    <w:p w14:paraId="30915990" w14:textId="77777777" w:rsidR="00F8753D" w:rsidRPr="00A97512" w:rsidRDefault="00F8753D" w:rsidP="00F8753D">
      <w:pPr>
        <w:rPr>
          <w:rFonts w:ascii="Calibri" w:hAnsi="Calibri" w:cs="Calibri"/>
          <w:szCs w:val="24"/>
        </w:rPr>
      </w:pPr>
    </w:p>
    <w:p w14:paraId="5325B6CA" w14:textId="77777777" w:rsidR="00F8753D" w:rsidRPr="00A97512" w:rsidRDefault="00F8753D" w:rsidP="00F8753D">
      <w:pPr>
        <w:rPr>
          <w:rFonts w:ascii="Calibri" w:hAnsi="Calibri" w:cs="Calibri"/>
          <w:szCs w:val="24"/>
        </w:rPr>
      </w:pPr>
    </w:p>
    <w:p w14:paraId="325C9603" w14:textId="77777777" w:rsidR="00B726B9" w:rsidRDefault="00B726B9" w:rsidP="00F8753D">
      <w:pPr>
        <w:rPr>
          <w:rFonts w:ascii="Calibri" w:hAnsi="Calibri" w:cs="Calibri"/>
          <w:szCs w:val="24"/>
        </w:rPr>
        <w:sectPr w:rsidR="00B726B9">
          <w:headerReference w:type="default" r:id="rId11"/>
          <w:pgSz w:w="12240" w:h="15840"/>
          <w:pgMar w:top="1440" w:right="1440" w:bottom="1440" w:left="1440" w:header="720" w:footer="720" w:gutter="0"/>
          <w:cols w:space="720"/>
          <w:docGrid w:linePitch="360"/>
        </w:sectPr>
      </w:pPr>
    </w:p>
    <w:p w14:paraId="68E2362D" w14:textId="77777777" w:rsidR="00F8753D" w:rsidRPr="00A97512" w:rsidRDefault="00F8753D" w:rsidP="00F8753D">
      <w:pPr>
        <w:rPr>
          <w:rFonts w:ascii="Calibri" w:hAnsi="Calibri" w:cs="Calibri"/>
          <w:szCs w:val="24"/>
        </w:rPr>
      </w:pPr>
    </w:p>
    <w:p w14:paraId="49455189" w14:textId="77777777" w:rsidR="00F8753D" w:rsidRPr="00A97512" w:rsidRDefault="00F8753D" w:rsidP="00F8753D">
      <w:pPr>
        <w:jc w:val="both"/>
        <w:rPr>
          <w:rFonts w:ascii="Calibri" w:hAnsi="Calibri" w:cs="Calibri"/>
          <w:szCs w:val="24"/>
        </w:rPr>
      </w:pPr>
    </w:p>
    <w:p w14:paraId="0355D1E9" w14:textId="77777777" w:rsidR="00F8753D" w:rsidRPr="00A97512" w:rsidRDefault="00F8753D" w:rsidP="00F8753D">
      <w:pPr>
        <w:jc w:val="both"/>
        <w:rPr>
          <w:rFonts w:ascii="Calibri" w:hAnsi="Calibri" w:cs="Calibri"/>
          <w:szCs w:val="24"/>
        </w:rPr>
      </w:pPr>
    </w:p>
    <w:p w14:paraId="0E6282A8" w14:textId="77777777" w:rsidR="00F8753D" w:rsidRPr="00A97512" w:rsidRDefault="00F8753D" w:rsidP="00F8753D">
      <w:pPr>
        <w:jc w:val="both"/>
        <w:rPr>
          <w:rFonts w:ascii="Calibri" w:hAnsi="Calibri" w:cs="Calibri"/>
          <w:szCs w:val="24"/>
        </w:rPr>
      </w:pPr>
    </w:p>
    <w:p w14:paraId="743B248B" w14:textId="77777777" w:rsidR="00F8753D" w:rsidRPr="00A97512" w:rsidRDefault="00F8753D" w:rsidP="00F8753D">
      <w:pPr>
        <w:jc w:val="both"/>
        <w:rPr>
          <w:rFonts w:ascii="Calibri" w:hAnsi="Calibri" w:cs="Calibri"/>
          <w:szCs w:val="24"/>
        </w:rPr>
      </w:pPr>
    </w:p>
    <w:p w14:paraId="1BF5ED92" w14:textId="77777777" w:rsidR="00F8753D" w:rsidRPr="00A97512" w:rsidRDefault="00F8753D" w:rsidP="00F8753D">
      <w:pPr>
        <w:jc w:val="both"/>
        <w:rPr>
          <w:rFonts w:ascii="Calibri" w:hAnsi="Calibri" w:cs="Calibri"/>
          <w:szCs w:val="24"/>
        </w:rPr>
      </w:pPr>
    </w:p>
    <w:p w14:paraId="44A7C44B" w14:textId="77777777" w:rsidR="00F8753D" w:rsidRPr="00A97512" w:rsidRDefault="00F8753D" w:rsidP="00F8753D">
      <w:pPr>
        <w:jc w:val="both"/>
        <w:rPr>
          <w:rFonts w:ascii="Calibri" w:hAnsi="Calibri" w:cs="Calibri"/>
          <w:szCs w:val="24"/>
        </w:rPr>
      </w:pPr>
    </w:p>
    <w:p w14:paraId="73224B4F" w14:textId="77777777" w:rsidR="00F8753D" w:rsidRPr="00A97512" w:rsidRDefault="00F8753D" w:rsidP="00F8753D">
      <w:pPr>
        <w:jc w:val="both"/>
        <w:rPr>
          <w:rFonts w:ascii="Calibri" w:hAnsi="Calibri" w:cs="Calibri"/>
          <w:szCs w:val="24"/>
        </w:rPr>
      </w:pPr>
    </w:p>
    <w:p w14:paraId="05AFFC48" w14:textId="77777777" w:rsidR="00F8753D" w:rsidRPr="00A97512" w:rsidRDefault="00F8753D" w:rsidP="00F8753D">
      <w:pPr>
        <w:jc w:val="both"/>
        <w:rPr>
          <w:rFonts w:ascii="Calibri" w:hAnsi="Calibri" w:cs="Calibri"/>
          <w:szCs w:val="24"/>
        </w:rPr>
      </w:pPr>
    </w:p>
    <w:p w14:paraId="4B6DFCE5" w14:textId="77777777" w:rsidR="00F8753D" w:rsidRPr="00A97512" w:rsidRDefault="00F8753D" w:rsidP="00F8753D">
      <w:pPr>
        <w:jc w:val="both"/>
        <w:rPr>
          <w:rFonts w:ascii="Calibri" w:hAnsi="Calibri" w:cs="Calibri"/>
          <w:szCs w:val="24"/>
        </w:rPr>
      </w:pPr>
    </w:p>
    <w:p w14:paraId="558BB382" w14:textId="77777777" w:rsidR="00F8753D" w:rsidRPr="00A97512" w:rsidRDefault="00F8753D" w:rsidP="00F8753D">
      <w:pPr>
        <w:jc w:val="both"/>
        <w:rPr>
          <w:rFonts w:ascii="Calibri" w:hAnsi="Calibri" w:cs="Calibri"/>
          <w:szCs w:val="24"/>
        </w:rPr>
      </w:pPr>
    </w:p>
    <w:p w14:paraId="6B7265A7" w14:textId="77777777" w:rsidR="00F8753D" w:rsidRPr="00A97512" w:rsidRDefault="00F8753D" w:rsidP="00F8753D">
      <w:pPr>
        <w:jc w:val="both"/>
        <w:rPr>
          <w:rFonts w:ascii="Calibri" w:hAnsi="Calibri" w:cs="Calibri"/>
          <w:szCs w:val="24"/>
        </w:rPr>
      </w:pPr>
    </w:p>
    <w:p w14:paraId="1EB2B94C" w14:textId="77777777" w:rsidR="00F8753D" w:rsidRDefault="00F8753D" w:rsidP="00F8753D">
      <w:pPr>
        <w:jc w:val="both"/>
        <w:rPr>
          <w:rFonts w:ascii="Calibri" w:hAnsi="Calibri" w:cs="Calibri"/>
          <w:szCs w:val="24"/>
        </w:rPr>
      </w:pPr>
    </w:p>
    <w:p w14:paraId="2BE05291" w14:textId="77777777" w:rsidR="003C7BAD" w:rsidRDefault="003C7BAD" w:rsidP="00F8753D">
      <w:pPr>
        <w:jc w:val="both"/>
        <w:rPr>
          <w:rFonts w:ascii="Calibri" w:hAnsi="Calibri" w:cs="Calibri"/>
          <w:szCs w:val="24"/>
        </w:rPr>
      </w:pPr>
    </w:p>
    <w:p w14:paraId="54A0B327" w14:textId="77777777" w:rsidR="003C7BAD" w:rsidRDefault="003C7BAD" w:rsidP="00F8753D">
      <w:pPr>
        <w:jc w:val="both"/>
        <w:rPr>
          <w:rFonts w:ascii="Calibri" w:hAnsi="Calibri" w:cs="Calibri"/>
          <w:szCs w:val="24"/>
        </w:rPr>
      </w:pPr>
    </w:p>
    <w:p w14:paraId="5BCAE58F" w14:textId="77777777" w:rsidR="003C7BAD" w:rsidRDefault="003C7BAD" w:rsidP="00F8753D">
      <w:pPr>
        <w:jc w:val="both"/>
        <w:rPr>
          <w:rFonts w:ascii="Calibri" w:hAnsi="Calibri" w:cs="Calibri"/>
          <w:szCs w:val="24"/>
        </w:rPr>
      </w:pPr>
    </w:p>
    <w:p w14:paraId="485EEE56" w14:textId="77777777" w:rsidR="003C7BAD" w:rsidRDefault="003C7BAD" w:rsidP="00F8753D">
      <w:pPr>
        <w:jc w:val="both"/>
        <w:rPr>
          <w:rFonts w:ascii="Calibri" w:hAnsi="Calibri" w:cs="Calibri"/>
          <w:szCs w:val="24"/>
        </w:rPr>
      </w:pPr>
    </w:p>
    <w:p w14:paraId="3E9FAAD9" w14:textId="77777777" w:rsidR="003C7BAD" w:rsidRPr="00A97512" w:rsidRDefault="003C7BAD" w:rsidP="00F8753D">
      <w:pPr>
        <w:jc w:val="both"/>
        <w:rPr>
          <w:rFonts w:ascii="Calibri" w:hAnsi="Calibri" w:cs="Calibri"/>
          <w:szCs w:val="24"/>
        </w:rPr>
      </w:pPr>
    </w:p>
    <w:p w14:paraId="497B553A" w14:textId="77777777" w:rsidR="00F8753D" w:rsidRPr="00A97512" w:rsidRDefault="00F8753D" w:rsidP="00F8753D">
      <w:pPr>
        <w:jc w:val="both"/>
        <w:rPr>
          <w:rFonts w:ascii="Calibri" w:hAnsi="Calibri" w:cs="Calibri"/>
          <w:szCs w:val="24"/>
        </w:rPr>
      </w:pPr>
    </w:p>
    <w:p w14:paraId="1B8169E4" w14:textId="77777777" w:rsidR="00F8753D" w:rsidRPr="00A97512" w:rsidRDefault="00F8753D" w:rsidP="00F8753D">
      <w:pPr>
        <w:jc w:val="both"/>
        <w:rPr>
          <w:rFonts w:ascii="Calibri" w:hAnsi="Calibri" w:cs="Calibri"/>
          <w:szCs w:val="24"/>
        </w:rPr>
      </w:pPr>
    </w:p>
    <w:p w14:paraId="1D49D228" w14:textId="77777777" w:rsidR="003C7BAD" w:rsidRDefault="003C7BAD" w:rsidP="00F8753D">
      <w:pPr>
        <w:rPr>
          <w:rFonts w:ascii="Calibri" w:hAnsi="Calibri" w:cs="Calibri"/>
          <w:szCs w:val="24"/>
        </w:rPr>
      </w:pPr>
    </w:p>
    <w:p w14:paraId="37F93B6B" w14:textId="77777777" w:rsidR="00B726B9" w:rsidRDefault="00B726B9" w:rsidP="00F8753D">
      <w:pPr>
        <w:rPr>
          <w:rFonts w:ascii="Calibri" w:hAnsi="Calibri" w:cs="Calibri"/>
          <w:szCs w:val="24"/>
        </w:rPr>
      </w:pPr>
    </w:p>
    <w:p w14:paraId="683FF83F" w14:textId="77777777" w:rsidR="00B726B9" w:rsidRDefault="00B726B9" w:rsidP="00F8753D">
      <w:pPr>
        <w:rPr>
          <w:rFonts w:ascii="Arial" w:hAnsi="Arial" w:cs="Arial"/>
          <w:b/>
          <w:bCs/>
          <w:sz w:val="22"/>
          <w:szCs w:val="22"/>
        </w:rPr>
      </w:pPr>
    </w:p>
    <w:p w14:paraId="65579DFB" w14:textId="77777777" w:rsidR="003C7BAD" w:rsidRDefault="003C7BAD" w:rsidP="00F8753D">
      <w:pPr>
        <w:rPr>
          <w:rFonts w:ascii="Arial" w:hAnsi="Arial" w:cs="Arial"/>
          <w:b/>
          <w:bCs/>
          <w:sz w:val="22"/>
          <w:szCs w:val="22"/>
        </w:rPr>
      </w:pPr>
    </w:p>
    <w:p w14:paraId="61A2CB1A" w14:textId="77777777" w:rsidR="003C7BAD" w:rsidRDefault="003C7BAD" w:rsidP="00F8753D">
      <w:pPr>
        <w:rPr>
          <w:rFonts w:ascii="Arial" w:hAnsi="Arial" w:cs="Arial"/>
          <w:b/>
          <w:bCs/>
          <w:sz w:val="22"/>
          <w:szCs w:val="22"/>
        </w:rPr>
      </w:pPr>
    </w:p>
    <w:p w14:paraId="3EEED1E0" w14:textId="77777777" w:rsidR="003C7BAD" w:rsidRDefault="003C7BAD" w:rsidP="00F8753D">
      <w:pPr>
        <w:rPr>
          <w:rFonts w:ascii="Arial" w:hAnsi="Arial" w:cs="Arial"/>
          <w:b/>
          <w:bCs/>
          <w:sz w:val="22"/>
          <w:szCs w:val="22"/>
        </w:rPr>
      </w:pPr>
    </w:p>
    <w:p w14:paraId="06E55031" w14:textId="77777777" w:rsidR="003C7BAD" w:rsidRDefault="003C7BAD" w:rsidP="00F8753D">
      <w:pPr>
        <w:rPr>
          <w:rFonts w:ascii="Arial" w:hAnsi="Arial" w:cs="Arial"/>
          <w:b/>
          <w:bCs/>
          <w:sz w:val="22"/>
          <w:szCs w:val="22"/>
        </w:rPr>
      </w:pPr>
    </w:p>
    <w:p w14:paraId="51903F4B" w14:textId="77777777" w:rsidR="003C7BAD" w:rsidRDefault="003C7BAD" w:rsidP="00F8753D">
      <w:pPr>
        <w:rPr>
          <w:rFonts w:ascii="Arial" w:hAnsi="Arial" w:cs="Arial"/>
          <w:b/>
          <w:bCs/>
          <w:sz w:val="22"/>
          <w:szCs w:val="22"/>
        </w:rPr>
      </w:pPr>
    </w:p>
    <w:p w14:paraId="0E38C41A" w14:textId="77777777" w:rsidR="003C7BAD" w:rsidRDefault="003C7BAD" w:rsidP="00F8753D">
      <w:pPr>
        <w:rPr>
          <w:rFonts w:ascii="Arial" w:hAnsi="Arial" w:cs="Arial"/>
          <w:b/>
          <w:bCs/>
          <w:sz w:val="22"/>
          <w:szCs w:val="22"/>
        </w:rPr>
      </w:pPr>
    </w:p>
    <w:p w14:paraId="35D3CDFE" w14:textId="77777777" w:rsidR="003C7BAD" w:rsidRDefault="003C7BAD" w:rsidP="00F8753D">
      <w:pPr>
        <w:rPr>
          <w:rFonts w:ascii="Arial" w:hAnsi="Arial" w:cs="Arial"/>
          <w:b/>
          <w:bCs/>
          <w:sz w:val="22"/>
          <w:szCs w:val="22"/>
        </w:rPr>
      </w:pPr>
    </w:p>
    <w:p w14:paraId="20BA5828" w14:textId="77777777" w:rsidR="003C7BAD" w:rsidRDefault="003C7BAD" w:rsidP="00F8753D">
      <w:pPr>
        <w:rPr>
          <w:rFonts w:ascii="Arial" w:hAnsi="Arial" w:cs="Arial"/>
          <w:b/>
          <w:bCs/>
          <w:sz w:val="22"/>
          <w:szCs w:val="22"/>
        </w:rPr>
      </w:pPr>
    </w:p>
    <w:p w14:paraId="273CC15D" w14:textId="77777777" w:rsidR="003C7BAD" w:rsidRDefault="003C7BAD" w:rsidP="00F8753D">
      <w:pPr>
        <w:rPr>
          <w:rFonts w:ascii="Arial" w:hAnsi="Arial" w:cs="Arial"/>
          <w:b/>
          <w:bCs/>
          <w:sz w:val="22"/>
          <w:szCs w:val="22"/>
        </w:rPr>
      </w:pPr>
    </w:p>
    <w:p w14:paraId="11574E4E" w14:textId="77777777" w:rsidR="003C7BAD" w:rsidRDefault="003C7BAD" w:rsidP="00F8753D">
      <w:pPr>
        <w:rPr>
          <w:rFonts w:ascii="Arial" w:hAnsi="Arial" w:cs="Arial"/>
          <w:b/>
          <w:bCs/>
          <w:sz w:val="22"/>
          <w:szCs w:val="22"/>
        </w:rPr>
      </w:pPr>
    </w:p>
    <w:p w14:paraId="59518A67" w14:textId="77777777" w:rsidR="003C7BAD" w:rsidRDefault="003C7BAD" w:rsidP="00F8753D">
      <w:pPr>
        <w:rPr>
          <w:rFonts w:ascii="Arial" w:hAnsi="Arial" w:cs="Arial"/>
          <w:b/>
          <w:bCs/>
          <w:sz w:val="22"/>
          <w:szCs w:val="22"/>
        </w:rPr>
      </w:pPr>
    </w:p>
    <w:p w14:paraId="708ADB1D" w14:textId="77777777" w:rsidR="003C7BAD" w:rsidRDefault="003C7BAD" w:rsidP="00F8753D">
      <w:pPr>
        <w:rPr>
          <w:rFonts w:ascii="Arial" w:hAnsi="Arial" w:cs="Arial"/>
          <w:b/>
          <w:bCs/>
          <w:sz w:val="22"/>
          <w:szCs w:val="22"/>
        </w:rPr>
      </w:pPr>
    </w:p>
    <w:p w14:paraId="458C39D3" w14:textId="77777777" w:rsidR="003C7BAD" w:rsidRDefault="003C7BAD" w:rsidP="00F8753D">
      <w:pPr>
        <w:rPr>
          <w:rFonts w:ascii="Arial" w:hAnsi="Arial" w:cs="Arial"/>
          <w:b/>
          <w:bCs/>
          <w:sz w:val="22"/>
          <w:szCs w:val="22"/>
        </w:rPr>
      </w:pPr>
    </w:p>
    <w:p w14:paraId="3E9811AD" w14:textId="77777777" w:rsidR="003C7BAD" w:rsidRDefault="003C7BAD" w:rsidP="00F8753D">
      <w:pPr>
        <w:rPr>
          <w:rFonts w:ascii="Arial" w:hAnsi="Arial" w:cs="Arial"/>
          <w:b/>
          <w:bCs/>
          <w:sz w:val="22"/>
          <w:szCs w:val="22"/>
        </w:rPr>
      </w:pPr>
    </w:p>
    <w:p w14:paraId="51266908" w14:textId="77777777" w:rsidR="003C7BAD" w:rsidRDefault="003C7BAD" w:rsidP="00F8753D">
      <w:pPr>
        <w:rPr>
          <w:rFonts w:ascii="Arial" w:hAnsi="Arial" w:cs="Arial"/>
          <w:b/>
          <w:bCs/>
          <w:sz w:val="22"/>
          <w:szCs w:val="22"/>
        </w:rPr>
      </w:pPr>
    </w:p>
    <w:p w14:paraId="4E05EE1A" w14:textId="77777777" w:rsidR="003C7BAD" w:rsidRDefault="003C7BAD" w:rsidP="00F8753D">
      <w:pPr>
        <w:rPr>
          <w:rFonts w:ascii="Arial" w:hAnsi="Arial" w:cs="Arial"/>
          <w:b/>
          <w:bCs/>
          <w:sz w:val="22"/>
          <w:szCs w:val="22"/>
        </w:rPr>
      </w:pPr>
    </w:p>
    <w:p w14:paraId="21BFBA60" w14:textId="77777777" w:rsidR="00F8753D" w:rsidRPr="009D2161" w:rsidRDefault="00F8753D" w:rsidP="00F8753D">
      <w:pPr>
        <w:rPr>
          <w:rFonts w:ascii="Arial" w:hAnsi="Arial" w:cs="Arial"/>
          <w:b/>
          <w:bCs/>
          <w:sz w:val="22"/>
          <w:szCs w:val="22"/>
        </w:rPr>
      </w:pPr>
      <w:r>
        <w:rPr>
          <w:rFonts w:ascii="Arial" w:hAnsi="Arial" w:cs="Arial"/>
          <w:b/>
          <w:bCs/>
          <w:sz w:val="22"/>
          <w:szCs w:val="22"/>
        </w:rPr>
        <w:t>BSW</w:t>
      </w:r>
      <w:r w:rsidRPr="009D2161">
        <w:rPr>
          <w:rFonts w:ascii="Arial" w:hAnsi="Arial" w:cs="Arial"/>
          <w:b/>
          <w:bCs/>
          <w:sz w:val="22"/>
          <w:szCs w:val="22"/>
        </w:rPr>
        <w:t xml:space="preserve"> Faculty</w:t>
      </w:r>
    </w:p>
    <w:p w14:paraId="535DCB91" w14:textId="77777777" w:rsidR="00F8753D" w:rsidRPr="009D2161" w:rsidRDefault="00F8753D" w:rsidP="00F8753D">
      <w:pPr>
        <w:pStyle w:val="BodyText"/>
        <w:rPr>
          <w:rFonts w:cs="Arial"/>
          <w:spacing w:val="-6"/>
          <w:w w:val="90"/>
          <w:sz w:val="8"/>
          <w:szCs w:val="8"/>
        </w:rPr>
      </w:pPr>
    </w:p>
    <w:p w14:paraId="50575995" w14:textId="7B7EB103" w:rsidR="00F8753D" w:rsidRPr="009D2161" w:rsidRDefault="00F8753D" w:rsidP="00F8753D">
      <w:pPr>
        <w:pStyle w:val="BodyText"/>
        <w:rPr>
          <w:rFonts w:cs="Arial"/>
          <w:spacing w:val="-6"/>
          <w:w w:val="90"/>
          <w:sz w:val="22"/>
          <w:szCs w:val="22"/>
        </w:rPr>
      </w:pPr>
      <w:r w:rsidRPr="009D2161">
        <w:rPr>
          <w:rFonts w:cs="Arial"/>
          <w:spacing w:val="-6"/>
          <w:w w:val="90"/>
          <w:sz w:val="22"/>
          <w:szCs w:val="22"/>
        </w:rPr>
        <w:t xml:space="preserve">Shantel R. Oplotnik, </w:t>
      </w:r>
      <w:r w:rsidR="009F16A7">
        <w:rPr>
          <w:rFonts w:cs="Arial"/>
          <w:spacing w:val="-6"/>
          <w:w w:val="90"/>
          <w:sz w:val="22"/>
          <w:szCs w:val="22"/>
        </w:rPr>
        <w:t>LMSW</w:t>
      </w:r>
    </w:p>
    <w:p w14:paraId="42149626" w14:textId="77777777" w:rsidR="00F8753D" w:rsidRPr="00162166" w:rsidRDefault="00F8753D" w:rsidP="00F8753D">
      <w:pPr>
        <w:pStyle w:val="BodyText"/>
        <w:rPr>
          <w:rFonts w:cs="Arial"/>
          <w:i/>
          <w:iCs/>
          <w:spacing w:val="-6"/>
          <w:w w:val="90"/>
          <w:sz w:val="22"/>
          <w:szCs w:val="22"/>
        </w:rPr>
      </w:pPr>
      <w:r w:rsidRPr="00162166">
        <w:rPr>
          <w:rFonts w:cs="Arial"/>
          <w:i/>
          <w:iCs/>
          <w:spacing w:val="-6"/>
          <w:w w:val="90"/>
          <w:sz w:val="22"/>
          <w:szCs w:val="22"/>
        </w:rPr>
        <w:t>Director of the Social Work Program and Assistant Professor</w:t>
      </w:r>
    </w:p>
    <w:p w14:paraId="2AD114A9" w14:textId="77777777" w:rsidR="00F8753D" w:rsidRPr="009D2161" w:rsidRDefault="00F8753D" w:rsidP="00F8753D">
      <w:pPr>
        <w:pStyle w:val="BodyText"/>
        <w:rPr>
          <w:rFonts w:cs="Arial"/>
          <w:spacing w:val="-6"/>
          <w:w w:val="90"/>
          <w:sz w:val="22"/>
          <w:szCs w:val="22"/>
        </w:rPr>
      </w:pPr>
    </w:p>
    <w:p w14:paraId="32125D9B" w14:textId="77777777" w:rsidR="00F8753D" w:rsidRPr="009D2161" w:rsidRDefault="00F8753D" w:rsidP="00F8753D">
      <w:pPr>
        <w:pStyle w:val="BodyText"/>
        <w:rPr>
          <w:rFonts w:cs="Arial"/>
          <w:spacing w:val="-6"/>
          <w:w w:val="90"/>
          <w:sz w:val="22"/>
          <w:szCs w:val="22"/>
        </w:rPr>
      </w:pPr>
      <w:r w:rsidRPr="009D2161">
        <w:rPr>
          <w:rFonts w:cs="Arial"/>
          <w:spacing w:val="-6"/>
          <w:w w:val="90"/>
          <w:sz w:val="22"/>
          <w:szCs w:val="22"/>
        </w:rPr>
        <w:t xml:space="preserve">Ciera Ray, </w:t>
      </w:r>
      <w:r>
        <w:rPr>
          <w:rFonts w:cs="Arial"/>
          <w:spacing w:val="-6"/>
          <w:w w:val="90"/>
          <w:sz w:val="22"/>
          <w:szCs w:val="22"/>
        </w:rPr>
        <w:t>LCSW</w:t>
      </w:r>
    </w:p>
    <w:p w14:paraId="0C00BF44" w14:textId="3854BE50" w:rsidR="00F8753D" w:rsidRPr="000D685A" w:rsidRDefault="00F8753D" w:rsidP="000D685A">
      <w:pPr>
        <w:spacing w:before="17"/>
        <w:rPr>
          <w:rFonts w:ascii="Arial" w:hAnsi="Arial" w:cs="Arial"/>
          <w:i/>
          <w:spacing w:val="-4"/>
          <w:w w:val="90"/>
          <w:sz w:val="22"/>
          <w:szCs w:val="22"/>
        </w:rPr>
      </w:pPr>
      <w:r w:rsidRPr="009D2161">
        <w:rPr>
          <w:rFonts w:ascii="Arial" w:hAnsi="Arial" w:cs="Arial"/>
          <w:i/>
          <w:spacing w:val="-4"/>
          <w:w w:val="90"/>
          <w:sz w:val="22"/>
          <w:szCs w:val="22"/>
        </w:rPr>
        <w:t>Field Education Director and Assistant Professor</w:t>
      </w:r>
    </w:p>
    <w:sectPr w:rsidR="00F8753D" w:rsidRPr="000D68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87189" w14:textId="77777777" w:rsidR="004E633D" w:rsidRDefault="004E633D">
      <w:r>
        <w:separator/>
      </w:r>
    </w:p>
  </w:endnote>
  <w:endnote w:type="continuationSeparator" w:id="0">
    <w:p w14:paraId="3BE30A57" w14:textId="77777777" w:rsidR="004E633D" w:rsidRDefault="004E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2656" w14:textId="77777777" w:rsidR="00F8753D" w:rsidRDefault="00F8753D">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p w14:paraId="78546CF5" w14:textId="77777777" w:rsidR="00F8753D" w:rsidRDefault="00F875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892621233"/>
      <w:docPartObj>
        <w:docPartGallery w:val="Page Numbers (Bottom of Page)"/>
        <w:docPartUnique/>
      </w:docPartObj>
    </w:sdtPr>
    <w:sdtEndPr>
      <w:rPr>
        <w:b/>
        <w:bCs/>
        <w:sz w:val="20"/>
      </w:rPr>
    </w:sdtEndPr>
    <w:sdtContent>
      <w:p w14:paraId="3DFCF951" w14:textId="77777777" w:rsidR="00F8753D" w:rsidRPr="00CC2F70" w:rsidRDefault="00F8753D" w:rsidP="00D51E00">
        <w:pPr>
          <w:pStyle w:val="Footer"/>
          <w:jc w:val="right"/>
          <w:rPr>
            <w:rFonts w:ascii="Calibri" w:hAnsi="Calibri" w:cs="Calibri"/>
            <w:i/>
            <w:sz w:val="20"/>
          </w:rPr>
        </w:pPr>
        <w:r w:rsidRPr="00CC2F70">
          <w:rPr>
            <w:rFonts w:ascii="Calibri" w:hAnsi="Calibri" w:cs="Calibri"/>
            <w:i/>
            <w:sz w:val="20"/>
          </w:rPr>
          <w:t>Howard Payne University</w:t>
        </w:r>
      </w:p>
      <w:p w14:paraId="2CF56980" w14:textId="4E1F2BC4" w:rsidR="00F8753D" w:rsidRPr="00D51E00" w:rsidRDefault="00B726B9" w:rsidP="00D51E00">
        <w:pPr>
          <w:pStyle w:val="Footer"/>
          <w:jc w:val="right"/>
          <w:rPr>
            <w:b/>
            <w:bCs/>
            <w:sz w:val="20"/>
          </w:rPr>
        </w:pPr>
        <w:r>
          <w:rPr>
            <w:rFonts w:ascii="Calibri" w:hAnsi="Calibri" w:cs="Calibri"/>
            <w:sz w:val="20"/>
          </w:rPr>
          <w:t>Field Education Manual</w:t>
        </w:r>
        <w:r w:rsidR="00F8753D" w:rsidRPr="00CC2F70">
          <w:rPr>
            <w:rFonts w:ascii="Calibri" w:hAnsi="Calibri" w:cs="Calibri"/>
            <w:sz w:val="20"/>
          </w:rPr>
          <w:t xml:space="preserve"> | pg. </w:t>
        </w:r>
        <w:r w:rsidR="00F8753D" w:rsidRPr="00CC2F70">
          <w:rPr>
            <w:rFonts w:ascii="Calibri" w:hAnsi="Calibri" w:cs="Calibri"/>
            <w:b/>
            <w:sz w:val="20"/>
          </w:rPr>
          <w:fldChar w:fldCharType="begin"/>
        </w:r>
        <w:r w:rsidR="00F8753D" w:rsidRPr="00CC2F70">
          <w:rPr>
            <w:rFonts w:ascii="Calibri" w:hAnsi="Calibri" w:cs="Calibri"/>
            <w:b/>
            <w:sz w:val="20"/>
          </w:rPr>
          <w:instrText xml:space="preserve"> PAGE   \* MERGEFORMAT </w:instrText>
        </w:r>
        <w:r w:rsidR="00F8753D" w:rsidRPr="00CC2F70">
          <w:rPr>
            <w:rFonts w:ascii="Calibri" w:hAnsi="Calibri" w:cs="Calibri"/>
            <w:b/>
            <w:sz w:val="20"/>
          </w:rPr>
          <w:fldChar w:fldCharType="separate"/>
        </w:r>
        <w:r w:rsidR="00F8753D">
          <w:rPr>
            <w:rFonts w:ascii="Calibri" w:hAnsi="Calibri" w:cs="Calibri"/>
            <w:b/>
            <w:sz w:val="20"/>
          </w:rPr>
          <w:t>7</w:t>
        </w:r>
        <w:r w:rsidR="00F8753D" w:rsidRPr="00CC2F70">
          <w:rPr>
            <w:rFonts w:ascii="Calibri" w:hAnsi="Calibri" w:cs="Calibri"/>
            <w:b/>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59496" w14:textId="77777777" w:rsidR="004E633D" w:rsidRDefault="004E633D">
      <w:r>
        <w:separator/>
      </w:r>
    </w:p>
  </w:footnote>
  <w:footnote w:type="continuationSeparator" w:id="0">
    <w:p w14:paraId="188BB99F" w14:textId="77777777" w:rsidR="004E633D" w:rsidRDefault="004E6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CDEA" w14:textId="7C8F59A6" w:rsidR="00F8753D" w:rsidRPr="009579F6" w:rsidRDefault="00F8753D" w:rsidP="0038305D">
    <w:pPr>
      <w:pStyle w:val="Header"/>
      <w:tabs>
        <w:tab w:val="clear" w:pos="4320"/>
        <w:tab w:val="clear" w:pos="8640"/>
        <w:tab w:val="left" w:pos="3371"/>
      </w:tabs>
      <w:rPr>
        <w:rFonts w:ascii="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982"/>
    <w:multiLevelType w:val="hybridMultilevel"/>
    <w:tmpl w:val="C624EECE"/>
    <w:lvl w:ilvl="0" w:tplc="F3FA81B0">
      <w:start w:val="1"/>
      <w:numFmt w:val="bullet"/>
      <w:lvlText w:val=""/>
      <w:lvlJc w:val="left"/>
      <w:pPr>
        <w:ind w:left="144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E33FF1"/>
    <w:multiLevelType w:val="hybridMultilevel"/>
    <w:tmpl w:val="5314B988"/>
    <w:lvl w:ilvl="0" w:tplc="6D5254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6475E9"/>
    <w:multiLevelType w:val="multilevel"/>
    <w:tmpl w:val="59FED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0520F"/>
    <w:multiLevelType w:val="hybridMultilevel"/>
    <w:tmpl w:val="C1C2CAA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7B1825"/>
    <w:multiLevelType w:val="hybridMultilevel"/>
    <w:tmpl w:val="F05453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622867"/>
    <w:multiLevelType w:val="hybridMultilevel"/>
    <w:tmpl w:val="76621A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905F8D"/>
    <w:multiLevelType w:val="hybridMultilevel"/>
    <w:tmpl w:val="E1EC9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374C14"/>
    <w:multiLevelType w:val="hybridMultilevel"/>
    <w:tmpl w:val="4782C4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72786C"/>
    <w:multiLevelType w:val="hybridMultilevel"/>
    <w:tmpl w:val="22D80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CA2273"/>
    <w:multiLevelType w:val="hybridMultilevel"/>
    <w:tmpl w:val="918E6F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AED4486"/>
    <w:multiLevelType w:val="hybridMultilevel"/>
    <w:tmpl w:val="39EA1F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0977AD"/>
    <w:multiLevelType w:val="multilevel"/>
    <w:tmpl w:val="10224FA2"/>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B5323BD"/>
    <w:multiLevelType w:val="hybridMultilevel"/>
    <w:tmpl w:val="A4D27A0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BA326C2"/>
    <w:multiLevelType w:val="hybridMultilevel"/>
    <w:tmpl w:val="4DFE9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FE4596"/>
    <w:multiLevelType w:val="hybridMultilevel"/>
    <w:tmpl w:val="59BCE84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D4D7FDF"/>
    <w:multiLevelType w:val="hybridMultilevel"/>
    <w:tmpl w:val="5F303CC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871F23"/>
    <w:multiLevelType w:val="singleLevel"/>
    <w:tmpl w:val="2910BFD2"/>
    <w:lvl w:ilvl="0">
      <w:start w:val="1"/>
      <w:numFmt w:val="lowerLetter"/>
      <w:lvlText w:val="%1."/>
      <w:lvlJc w:val="left"/>
      <w:pPr>
        <w:tabs>
          <w:tab w:val="num" w:pos="360"/>
        </w:tabs>
        <w:ind w:left="360" w:hanging="360"/>
      </w:pPr>
      <w:rPr>
        <w:rFonts w:hint="default"/>
      </w:rPr>
    </w:lvl>
  </w:abstractNum>
  <w:abstractNum w:abstractNumId="17" w15:restartNumberingAfterBreak="0">
    <w:nsid w:val="0E243A9E"/>
    <w:multiLevelType w:val="hybridMultilevel"/>
    <w:tmpl w:val="698A6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38342F"/>
    <w:multiLevelType w:val="hybridMultilevel"/>
    <w:tmpl w:val="7FD23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9E5AE8"/>
    <w:multiLevelType w:val="hybridMultilevel"/>
    <w:tmpl w:val="8B244C52"/>
    <w:lvl w:ilvl="0" w:tplc="0714F69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3A130E7"/>
    <w:multiLevelType w:val="hybridMultilevel"/>
    <w:tmpl w:val="7D2A2F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AA1B5E"/>
    <w:multiLevelType w:val="hybridMultilevel"/>
    <w:tmpl w:val="AF7A5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E61CC9"/>
    <w:multiLevelType w:val="hybridMultilevel"/>
    <w:tmpl w:val="FC92F6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1234D2"/>
    <w:multiLevelType w:val="hybridMultilevel"/>
    <w:tmpl w:val="2F727D8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4839C6"/>
    <w:multiLevelType w:val="hybridMultilevel"/>
    <w:tmpl w:val="566026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57C7CA6"/>
    <w:multiLevelType w:val="multilevel"/>
    <w:tmpl w:val="955E9A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5A45856"/>
    <w:multiLevelType w:val="hybridMultilevel"/>
    <w:tmpl w:val="41EEA00A"/>
    <w:lvl w:ilvl="0" w:tplc="112C4662">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426131"/>
    <w:multiLevelType w:val="hybridMultilevel"/>
    <w:tmpl w:val="AF3405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76240A7"/>
    <w:multiLevelType w:val="hybridMultilevel"/>
    <w:tmpl w:val="743CBC7A"/>
    <w:lvl w:ilvl="0" w:tplc="0A363018">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187D1FAE"/>
    <w:multiLevelType w:val="hybridMultilevel"/>
    <w:tmpl w:val="C4BA9EF2"/>
    <w:lvl w:ilvl="0" w:tplc="04090019">
      <w:start w:val="1"/>
      <w:numFmt w:val="lowerLetter"/>
      <w:lvlText w:val="%1."/>
      <w:lvlJc w:val="left"/>
      <w:pPr>
        <w:ind w:left="722" w:hanging="360"/>
      </w:pPr>
      <w:rPr>
        <w:rFonts w:hint="default"/>
        <w:b w:val="0"/>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0" w15:restartNumberingAfterBreak="0">
    <w:nsid w:val="18B34FD8"/>
    <w:multiLevelType w:val="hybridMultilevel"/>
    <w:tmpl w:val="A39AF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A9D2C9D"/>
    <w:multiLevelType w:val="hybridMultilevel"/>
    <w:tmpl w:val="5EA41AD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1AB53999"/>
    <w:multiLevelType w:val="hybridMultilevel"/>
    <w:tmpl w:val="D98457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1B485124"/>
    <w:multiLevelType w:val="hybridMultilevel"/>
    <w:tmpl w:val="DD5C9CD8"/>
    <w:lvl w:ilvl="0" w:tplc="04090019">
      <w:start w:val="1"/>
      <w:numFmt w:val="lowerLetter"/>
      <w:lvlText w:val="%1."/>
      <w:lvlJc w:val="left"/>
      <w:pPr>
        <w:ind w:left="362" w:hanging="360"/>
      </w:pPr>
      <w:rPr>
        <w:rFonts w:hint="default"/>
        <w:b w:val="0"/>
      </w:rPr>
    </w:lvl>
    <w:lvl w:ilvl="1" w:tplc="FFFFFFFF" w:tentative="1">
      <w:start w:val="1"/>
      <w:numFmt w:val="lowerLetter"/>
      <w:lvlText w:val="%2."/>
      <w:lvlJc w:val="left"/>
      <w:pPr>
        <w:ind w:left="1082" w:hanging="360"/>
      </w:pPr>
    </w:lvl>
    <w:lvl w:ilvl="2" w:tplc="FFFFFFFF" w:tentative="1">
      <w:start w:val="1"/>
      <w:numFmt w:val="lowerRoman"/>
      <w:lvlText w:val="%3."/>
      <w:lvlJc w:val="right"/>
      <w:pPr>
        <w:ind w:left="1802" w:hanging="180"/>
      </w:pPr>
    </w:lvl>
    <w:lvl w:ilvl="3" w:tplc="FFFFFFFF" w:tentative="1">
      <w:start w:val="1"/>
      <w:numFmt w:val="decimal"/>
      <w:lvlText w:val="%4."/>
      <w:lvlJc w:val="left"/>
      <w:pPr>
        <w:ind w:left="2522" w:hanging="360"/>
      </w:pPr>
    </w:lvl>
    <w:lvl w:ilvl="4" w:tplc="FFFFFFFF" w:tentative="1">
      <w:start w:val="1"/>
      <w:numFmt w:val="lowerLetter"/>
      <w:lvlText w:val="%5."/>
      <w:lvlJc w:val="left"/>
      <w:pPr>
        <w:ind w:left="3242" w:hanging="360"/>
      </w:pPr>
    </w:lvl>
    <w:lvl w:ilvl="5" w:tplc="FFFFFFFF" w:tentative="1">
      <w:start w:val="1"/>
      <w:numFmt w:val="lowerRoman"/>
      <w:lvlText w:val="%6."/>
      <w:lvlJc w:val="right"/>
      <w:pPr>
        <w:ind w:left="3962" w:hanging="180"/>
      </w:pPr>
    </w:lvl>
    <w:lvl w:ilvl="6" w:tplc="FFFFFFFF" w:tentative="1">
      <w:start w:val="1"/>
      <w:numFmt w:val="decimal"/>
      <w:lvlText w:val="%7."/>
      <w:lvlJc w:val="left"/>
      <w:pPr>
        <w:ind w:left="4682" w:hanging="360"/>
      </w:pPr>
    </w:lvl>
    <w:lvl w:ilvl="7" w:tplc="FFFFFFFF" w:tentative="1">
      <w:start w:val="1"/>
      <w:numFmt w:val="lowerLetter"/>
      <w:lvlText w:val="%8."/>
      <w:lvlJc w:val="left"/>
      <w:pPr>
        <w:ind w:left="5402" w:hanging="360"/>
      </w:pPr>
    </w:lvl>
    <w:lvl w:ilvl="8" w:tplc="FFFFFFFF" w:tentative="1">
      <w:start w:val="1"/>
      <w:numFmt w:val="lowerRoman"/>
      <w:lvlText w:val="%9."/>
      <w:lvlJc w:val="right"/>
      <w:pPr>
        <w:ind w:left="6122" w:hanging="180"/>
      </w:pPr>
    </w:lvl>
  </w:abstractNum>
  <w:abstractNum w:abstractNumId="34" w15:restartNumberingAfterBreak="0">
    <w:nsid w:val="1B780BB4"/>
    <w:multiLevelType w:val="hybridMultilevel"/>
    <w:tmpl w:val="EB06F682"/>
    <w:lvl w:ilvl="0" w:tplc="04090001">
      <w:start w:val="1"/>
      <w:numFmt w:val="bullet"/>
      <w:lvlText w:val=""/>
      <w:lvlJc w:val="left"/>
      <w:pPr>
        <w:ind w:left="108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802" w:hanging="360"/>
      </w:pPr>
      <w:rPr>
        <w:rFonts w:ascii="Courier New" w:hAnsi="Courier New" w:cs="Courier New" w:hint="default"/>
      </w:rPr>
    </w:lvl>
    <w:lvl w:ilvl="2" w:tplc="FFFFFFFF" w:tentative="1">
      <w:start w:val="1"/>
      <w:numFmt w:val="bullet"/>
      <w:lvlText w:val=""/>
      <w:lvlJc w:val="left"/>
      <w:pPr>
        <w:ind w:left="2522" w:hanging="360"/>
      </w:pPr>
      <w:rPr>
        <w:rFonts w:ascii="Wingdings" w:hAnsi="Wingdings" w:hint="default"/>
      </w:rPr>
    </w:lvl>
    <w:lvl w:ilvl="3" w:tplc="FFFFFFFF" w:tentative="1">
      <w:start w:val="1"/>
      <w:numFmt w:val="bullet"/>
      <w:lvlText w:val=""/>
      <w:lvlJc w:val="left"/>
      <w:pPr>
        <w:ind w:left="3242" w:hanging="360"/>
      </w:pPr>
      <w:rPr>
        <w:rFonts w:ascii="Symbol" w:hAnsi="Symbol" w:hint="default"/>
      </w:rPr>
    </w:lvl>
    <w:lvl w:ilvl="4" w:tplc="FFFFFFFF" w:tentative="1">
      <w:start w:val="1"/>
      <w:numFmt w:val="bullet"/>
      <w:lvlText w:val="o"/>
      <w:lvlJc w:val="left"/>
      <w:pPr>
        <w:ind w:left="3962" w:hanging="360"/>
      </w:pPr>
      <w:rPr>
        <w:rFonts w:ascii="Courier New" w:hAnsi="Courier New" w:cs="Courier New" w:hint="default"/>
      </w:rPr>
    </w:lvl>
    <w:lvl w:ilvl="5" w:tplc="FFFFFFFF" w:tentative="1">
      <w:start w:val="1"/>
      <w:numFmt w:val="bullet"/>
      <w:lvlText w:val=""/>
      <w:lvlJc w:val="left"/>
      <w:pPr>
        <w:ind w:left="4682" w:hanging="360"/>
      </w:pPr>
      <w:rPr>
        <w:rFonts w:ascii="Wingdings" w:hAnsi="Wingdings" w:hint="default"/>
      </w:rPr>
    </w:lvl>
    <w:lvl w:ilvl="6" w:tplc="FFFFFFFF" w:tentative="1">
      <w:start w:val="1"/>
      <w:numFmt w:val="bullet"/>
      <w:lvlText w:val=""/>
      <w:lvlJc w:val="left"/>
      <w:pPr>
        <w:ind w:left="5402" w:hanging="360"/>
      </w:pPr>
      <w:rPr>
        <w:rFonts w:ascii="Symbol" w:hAnsi="Symbol" w:hint="default"/>
      </w:rPr>
    </w:lvl>
    <w:lvl w:ilvl="7" w:tplc="FFFFFFFF" w:tentative="1">
      <w:start w:val="1"/>
      <w:numFmt w:val="bullet"/>
      <w:lvlText w:val="o"/>
      <w:lvlJc w:val="left"/>
      <w:pPr>
        <w:ind w:left="6122" w:hanging="360"/>
      </w:pPr>
      <w:rPr>
        <w:rFonts w:ascii="Courier New" w:hAnsi="Courier New" w:cs="Courier New" w:hint="default"/>
      </w:rPr>
    </w:lvl>
    <w:lvl w:ilvl="8" w:tplc="FFFFFFFF" w:tentative="1">
      <w:start w:val="1"/>
      <w:numFmt w:val="bullet"/>
      <w:lvlText w:val=""/>
      <w:lvlJc w:val="left"/>
      <w:pPr>
        <w:ind w:left="6842" w:hanging="360"/>
      </w:pPr>
      <w:rPr>
        <w:rFonts w:ascii="Wingdings" w:hAnsi="Wingdings" w:hint="default"/>
      </w:rPr>
    </w:lvl>
  </w:abstractNum>
  <w:abstractNum w:abstractNumId="35" w15:restartNumberingAfterBreak="0">
    <w:nsid w:val="1BA4263B"/>
    <w:multiLevelType w:val="hybridMultilevel"/>
    <w:tmpl w:val="2780C4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1BB35AE8"/>
    <w:multiLevelType w:val="hybridMultilevel"/>
    <w:tmpl w:val="D26C3542"/>
    <w:lvl w:ilvl="0" w:tplc="E916B54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D4C24F9"/>
    <w:multiLevelType w:val="hybridMultilevel"/>
    <w:tmpl w:val="51F0C0E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DDD5578"/>
    <w:multiLevelType w:val="hybridMultilevel"/>
    <w:tmpl w:val="2B7823D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1E136A56"/>
    <w:multiLevelType w:val="multilevel"/>
    <w:tmpl w:val="7DC0A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E9F6F40"/>
    <w:multiLevelType w:val="hybridMultilevel"/>
    <w:tmpl w:val="69C0415C"/>
    <w:lvl w:ilvl="0" w:tplc="0409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1FD27108"/>
    <w:multiLevelType w:val="hybridMultilevel"/>
    <w:tmpl w:val="93DCE2EA"/>
    <w:lvl w:ilvl="0" w:tplc="04090019">
      <w:start w:val="1"/>
      <w:numFmt w:val="lowerLetter"/>
      <w:lvlText w:val="%1."/>
      <w:lvlJc w:val="left"/>
      <w:pPr>
        <w:ind w:left="720" w:hanging="360"/>
      </w:p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42" w15:restartNumberingAfterBreak="0">
    <w:nsid w:val="20E64294"/>
    <w:multiLevelType w:val="hybridMultilevel"/>
    <w:tmpl w:val="2D7A1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914A41"/>
    <w:multiLevelType w:val="hybridMultilevel"/>
    <w:tmpl w:val="CB029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3B03D8A"/>
    <w:multiLevelType w:val="hybridMultilevel"/>
    <w:tmpl w:val="0F662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53B7613"/>
    <w:multiLevelType w:val="hybridMultilevel"/>
    <w:tmpl w:val="7C08C87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5B540EF"/>
    <w:multiLevelType w:val="hybridMultilevel"/>
    <w:tmpl w:val="8B56D53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25FA123E"/>
    <w:multiLevelType w:val="hybridMultilevel"/>
    <w:tmpl w:val="34FAE868"/>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48" w15:restartNumberingAfterBreak="0">
    <w:nsid w:val="276D29B5"/>
    <w:multiLevelType w:val="hybridMultilevel"/>
    <w:tmpl w:val="9E0262EC"/>
    <w:lvl w:ilvl="0" w:tplc="8F92411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8FE602B"/>
    <w:multiLevelType w:val="multilevel"/>
    <w:tmpl w:val="4E6CEF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A635E51"/>
    <w:multiLevelType w:val="hybridMultilevel"/>
    <w:tmpl w:val="9A787C78"/>
    <w:lvl w:ilvl="0" w:tplc="04090019">
      <w:start w:val="1"/>
      <w:numFmt w:val="lowerLetter"/>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B8E2734"/>
    <w:multiLevelType w:val="hybridMultilevel"/>
    <w:tmpl w:val="432AF29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E6B0107"/>
    <w:multiLevelType w:val="hybridMultilevel"/>
    <w:tmpl w:val="311A1A7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FA632B0"/>
    <w:multiLevelType w:val="hybridMultilevel"/>
    <w:tmpl w:val="A73EA5A6"/>
    <w:lvl w:ilvl="0" w:tplc="112C4662">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FBF7BF1"/>
    <w:multiLevelType w:val="hybridMultilevel"/>
    <w:tmpl w:val="4AC6E4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FB7186"/>
    <w:multiLevelType w:val="hybridMultilevel"/>
    <w:tmpl w:val="C004CE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30237AFF"/>
    <w:multiLevelType w:val="multilevel"/>
    <w:tmpl w:val="C6C05F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03C2836"/>
    <w:multiLevelType w:val="multilevel"/>
    <w:tmpl w:val="93CA3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0502F85"/>
    <w:multiLevelType w:val="hybridMultilevel"/>
    <w:tmpl w:val="6E70525E"/>
    <w:lvl w:ilvl="0" w:tplc="17325594">
      <w:start w:val="1"/>
      <w:numFmt w:val="lowerLetter"/>
      <w:lvlText w:val="%1."/>
      <w:lvlJc w:val="left"/>
      <w:pPr>
        <w:ind w:left="108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59" w15:restartNumberingAfterBreak="0">
    <w:nsid w:val="31327E97"/>
    <w:multiLevelType w:val="hybridMultilevel"/>
    <w:tmpl w:val="FEDE12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1DB570B"/>
    <w:multiLevelType w:val="hybridMultilevel"/>
    <w:tmpl w:val="F822C066"/>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61" w15:restartNumberingAfterBreak="0">
    <w:nsid w:val="322B5D1F"/>
    <w:multiLevelType w:val="hybridMultilevel"/>
    <w:tmpl w:val="91E69C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3551266A"/>
    <w:multiLevelType w:val="hybridMultilevel"/>
    <w:tmpl w:val="31944434"/>
    <w:lvl w:ilvl="0" w:tplc="7AAEC702">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63" w15:restartNumberingAfterBreak="0">
    <w:nsid w:val="36406C21"/>
    <w:multiLevelType w:val="hybridMultilevel"/>
    <w:tmpl w:val="F76EBFD8"/>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387C3EA5"/>
    <w:multiLevelType w:val="hybridMultilevel"/>
    <w:tmpl w:val="148819D4"/>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65" w15:restartNumberingAfterBreak="0">
    <w:nsid w:val="38ED262A"/>
    <w:multiLevelType w:val="hybridMultilevel"/>
    <w:tmpl w:val="16FE97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8F26889"/>
    <w:multiLevelType w:val="hybridMultilevel"/>
    <w:tmpl w:val="35D8278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91C14B2"/>
    <w:multiLevelType w:val="multilevel"/>
    <w:tmpl w:val="26943E8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99D7D4E"/>
    <w:multiLevelType w:val="hybridMultilevel"/>
    <w:tmpl w:val="BDB8B0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39B05E30"/>
    <w:multiLevelType w:val="hybridMultilevel"/>
    <w:tmpl w:val="C9181F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9C86A41"/>
    <w:multiLevelType w:val="hybridMultilevel"/>
    <w:tmpl w:val="99806AA2"/>
    <w:lvl w:ilvl="0" w:tplc="04090019">
      <w:start w:val="1"/>
      <w:numFmt w:val="lowerLetter"/>
      <w:lvlText w:val="%1."/>
      <w:lvlJc w:val="left"/>
      <w:pPr>
        <w:ind w:left="722" w:hanging="360"/>
      </w:pPr>
      <w:rPr>
        <w:rFonts w:hint="default"/>
        <w:b w:val="0"/>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71" w15:restartNumberingAfterBreak="0">
    <w:nsid w:val="39EB2079"/>
    <w:multiLevelType w:val="hybridMultilevel"/>
    <w:tmpl w:val="3C0296A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3A79068C"/>
    <w:multiLevelType w:val="hybridMultilevel"/>
    <w:tmpl w:val="D74897D4"/>
    <w:lvl w:ilvl="0" w:tplc="37FE8404">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AB5035A"/>
    <w:multiLevelType w:val="hybridMultilevel"/>
    <w:tmpl w:val="1AEADACC"/>
    <w:lvl w:ilvl="0" w:tplc="04090019">
      <w:start w:val="1"/>
      <w:numFmt w:val="lowerLetter"/>
      <w:lvlText w:val="%1."/>
      <w:lvlJc w:val="left"/>
      <w:pPr>
        <w:ind w:left="720" w:hanging="360"/>
      </w:p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4" w15:restartNumberingAfterBreak="0">
    <w:nsid w:val="3EAC10BE"/>
    <w:multiLevelType w:val="hybridMultilevel"/>
    <w:tmpl w:val="5A88AD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4036209C"/>
    <w:multiLevelType w:val="hybridMultilevel"/>
    <w:tmpl w:val="7A28D7A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40387558"/>
    <w:multiLevelType w:val="hybridMultilevel"/>
    <w:tmpl w:val="14904E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40886989"/>
    <w:multiLevelType w:val="hybridMultilevel"/>
    <w:tmpl w:val="1A8019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40FF2B59"/>
    <w:multiLevelType w:val="hybridMultilevel"/>
    <w:tmpl w:val="EB6C4242"/>
    <w:lvl w:ilvl="0" w:tplc="48A0ABBA">
      <w:start w:val="1"/>
      <w:numFmt w:val="decimal"/>
      <w:lvlText w:val="%1."/>
      <w:lvlJc w:val="left"/>
      <w:pPr>
        <w:ind w:left="720" w:hanging="360"/>
      </w:pPr>
      <w:rPr>
        <w:rFonts w:ascii="Calibri" w:hAnsi="Calibri" w:cs="Calibri"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15C28EA"/>
    <w:multiLevelType w:val="hybridMultilevel"/>
    <w:tmpl w:val="AFCA51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41A648D8"/>
    <w:multiLevelType w:val="hybridMultilevel"/>
    <w:tmpl w:val="B148BE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326476C"/>
    <w:multiLevelType w:val="hybridMultilevel"/>
    <w:tmpl w:val="73A6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3611B0F"/>
    <w:multiLevelType w:val="hybridMultilevel"/>
    <w:tmpl w:val="9AD468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502B0C"/>
    <w:multiLevelType w:val="hybridMultilevel"/>
    <w:tmpl w:val="29CCBE16"/>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84" w15:restartNumberingAfterBreak="0">
    <w:nsid w:val="465F6E4D"/>
    <w:multiLevelType w:val="hybridMultilevel"/>
    <w:tmpl w:val="159E9B98"/>
    <w:lvl w:ilvl="0" w:tplc="AD982ED6">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85" w15:restartNumberingAfterBreak="0">
    <w:nsid w:val="470370BD"/>
    <w:multiLevelType w:val="hybridMultilevel"/>
    <w:tmpl w:val="683678C8"/>
    <w:lvl w:ilvl="0" w:tplc="04442642">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8035BA3"/>
    <w:multiLevelType w:val="hybridMultilevel"/>
    <w:tmpl w:val="B79C68E4"/>
    <w:lvl w:ilvl="0" w:tplc="04090019">
      <w:start w:val="1"/>
      <w:numFmt w:val="lowerLetter"/>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87" w15:restartNumberingAfterBreak="0">
    <w:nsid w:val="4866257D"/>
    <w:multiLevelType w:val="hybridMultilevel"/>
    <w:tmpl w:val="F754D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8AF288D"/>
    <w:multiLevelType w:val="hybridMultilevel"/>
    <w:tmpl w:val="6E846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9A92169"/>
    <w:multiLevelType w:val="hybridMultilevel"/>
    <w:tmpl w:val="886286A4"/>
    <w:lvl w:ilvl="0" w:tplc="04090019">
      <w:start w:val="1"/>
      <w:numFmt w:val="lowerLetter"/>
      <w:lvlText w:val="%1."/>
      <w:lvlJc w:val="left"/>
      <w:pPr>
        <w:ind w:left="722" w:hanging="360"/>
      </w:pPr>
      <w:rPr>
        <w:rFonts w:hint="default"/>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90" w15:restartNumberingAfterBreak="0">
    <w:nsid w:val="4A6A0FF3"/>
    <w:multiLevelType w:val="multilevel"/>
    <w:tmpl w:val="2D30D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B460750"/>
    <w:multiLevelType w:val="hybridMultilevel"/>
    <w:tmpl w:val="5C861A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4C465045"/>
    <w:multiLevelType w:val="hybridMultilevel"/>
    <w:tmpl w:val="5FD8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D57540B"/>
    <w:multiLevelType w:val="multilevel"/>
    <w:tmpl w:val="DA4C5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DAB6BC1"/>
    <w:multiLevelType w:val="hybridMultilevel"/>
    <w:tmpl w:val="41829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15:restartNumberingAfterBreak="0">
    <w:nsid w:val="4E100E06"/>
    <w:multiLevelType w:val="hybridMultilevel"/>
    <w:tmpl w:val="3B34C56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4E5F5EF0"/>
    <w:multiLevelType w:val="hybridMultilevel"/>
    <w:tmpl w:val="CC8CA9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EF71559"/>
    <w:multiLevelType w:val="hybridMultilevel"/>
    <w:tmpl w:val="E05E3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09232C4"/>
    <w:multiLevelType w:val="hybridMultilevel"/>
    <w:tmpl w:val="6B5E77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2816818"/>
    <w:multiLevelType w:val="hybridMultilevel"/>
    <w:tmpl w:val="802693D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52DA4696"/>
    <w:multiLevelType w:val="hybridMultilevel"/>
    <w:tmpl w:val="8C4E0B86"/>
    <w:lvl w:ilvl="0" w:tplc="0BF05A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39D742F"/>
    <w:multiLevelType w:val="hybridMultilevel"/>
    <w:tmpl w:val="EE12B0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4E80F5F"/>
    <w:multiLevelType w:val="hybridMultilevel"/>
    <w:tmpl w:val="13285C7C"/>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 w15:restartNumberingAfterBreak="0">
    <w:nsid w:val="5528215B"/>
    <w:multiLevelType w:val="hybridMultilevel"/>
    <w:tmpl w:val="D6AC3E0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555D188E"/>
    <w:multiLevelType w:val="hybridMultilevel"/>
    <w:tmpl w:val="815E6416"/>
    <w:lvl w:ilvl="0" w:tplc="DE365A82">
      <w:numFmt w:val="bullet"/>
      <w:lvlText w:val="•"/>
      <w:lvlJc w:val="left"/>
      <w:pPr>
        <w:ind w:left="860" w:hanging="50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5FD2487"/>
    <w:multiLevelType w:val="hybridMultilevel"/>
    <w:tmpl w:val="FBB8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6D03FC8"/>
    <w:multiLevelType w:val="hybridMultilevel"/>
    <w:tmpl w:val="4CBE89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7604695"/>
    <w:multiLevelType w:val="hybridMultilevel"/>
    <w:tmpl w:val="F57AC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7C86D93"/>
    <w:multiLevelType w:val="hybridMultilevel"/>
    <w:tmpl w:val="AC941DFC"/>
    <w:lvl w:ilvl="0" w:tplc="04090019">
      <w:start w:val="1"/>
      <w:numFmt w:val="lowerLetter"/>
      <w:lvlText w:val="%1."/>
      <w:lvlJc w:val="left"/>
      <w:pPr>
        <w:ind w:left="722" w:hanging="360"/>
      </w:pPr>
      <w:rPr>
        <w:rFonts w:hint="default"/>
        <w:b w:val="0"/>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109" w15:restartNumberingAfterBreak="0">
    <w:nsid w:val="587004F4"/>
    <w:multiLevelType w:val="hybridMultilevel"/>
    <w:tmpl w:val="02B2E18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58852AF0"/>
    <w:multiLevelType w:val="hybridMultilevel"/>
    <w:tmpl w:val="3148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8A8642B"/>
    <w:multiLevelType w:val="hybridMultilevel"/>
    <w:tmpl w:val="2AE28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96658A4"/>
    <w:multiLevelType w:val="hybridMultilevel"/>
    <w:tmpl w:val="9F04ED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15:restartNumberingAfterBreak="0">
    <w:nsid w:val="59C7633A"/>
    <w:multiLevelType w:val="multilevel"/>
    <w:tmpl w:val="D05A9266"/>
    <w:lvl w:ilvl="0">
      <w:start w:val="1"/>
      <w:numFmt w:val="decimal"/>
      <w:lvlText w:val="%1."/>
      <w:lvlJc w:val="left"/>
      <w:pPr>
        <w:ind w:left="720" w:hanging="360"/>
      </w:pPr>
      <w:rPr>
        <w:rFonts w:hint="default"/>
      </w:rPr>
    </w:lvl>
    <w:lvl w:ilvl="1">
      <w:start w:val="3"/>
      <w:numFmt w:val="decimal"/>
      <w:isLgl/>
      <w:lvlText w:val="%1.%2"/>
      <w:lvlJc w:val="left"/>
      <w:pPr>
        <w:ind w:left="108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14" w15:restartNumberingAfterBreak="0">
    <w:nsid w:val="5B0F18D8"/>
    <w:multiLevelType w:val="hybridMultilevel"/>
    <w:tmpl w:val="887A3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B6445D4"/>
    <w:multiLevelType w:val="hybridMultilevel"/>
    <w:tmpl w:val="1ECA9BC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9A50A5"/>
    <w:multiLevelType w:val="hybridMultilevel"/>
    <w:tmpl w:val="D8D4E30C"/>
    <w:lvl w:ilvl="0" w:tplc="BFB041C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CB6081F"/>
    <w:multiLevelType w:val="hybridMultilevel"/>
    <w:tmpl w:val="2354C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CEE4EF1"/>
    <w:multiLevelType w:val="hybridMultilevel"/>
    <w:tmpl w:val="AC18B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CF45985"/>
    <w:multiLevelType w:val="hybridMultilevel"/>
    <w:tmpl w:val="278C9E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5DA01A21"/>
    <w:multiLevelType w:val="hybridMultilevel"/>
    <w:tmpl w:val="3A6467B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5DA25237"/>
    <w:multiLevelType w:val="multilevel"/>
    <w:tmpl w:val="3F200D22"/>
    <w:lvl w:ilvl="0">
      <w:start w:val="1"/>
      <w:numFmt w:val="upperRoman"/>
      <w:pStyle w:val="Level1"/>
      <w:lvlText w:val="%1."/>
      <w:lvlJc w:val="left"/>
      <w:pPr>
        <w:tabs>
          <w:tab w:val="num" w:pos="720"/>
        </w:tabs>
        <w:ind w:left="0" w:firstLine="0"/>
      </w:pPr>
      <w:rPr>
        <w:rFonts w:ascii="Times New Roman" w:hAnsi="Times New Roman"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numFmt w:val="decimal"/>
      <w:lvlText w:val=""/>
      <w:lvlJc w:val="left"/>
      <w:pPr>
        <w:tabs>
          <w:tab w:val="num" w:pos="0"/>
        </w:tabs>
        <w:ind w:left="0" w:firstLine="0"/>
      </w:pPr>
    </w:lvl>
  </w:abstractNum>
  <w:abstractNum w:abstractNumId="122" w15:restartNumberingAfterBreak="0">
    <w:nsid w:val="5DFB3576"/>
    <w:multiLevelType w:val="hybridMultilevel"/>
    <w:tmpl w:val="7CCC0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5E646568"/>
    <w:multiLevelType w:val="hybridMultilevel"/>
    <w:tmpl w:val="457AE91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F65602A"/>
    <w:multiLevelType w:val="hybridMultilevel"/>
    <w:tmpl w:val="0C903F9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2C44574"/>
    <w:multiLevelType w:val="multilevel"/>
    <w:tmpl w:val="1C2E910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6" w15:restartNumberingAfterBreak="0">
    <w:nsid w:val="639A46BA"/>
    <w:multiLevelType w:val="hybridMultilevel"/>
    <w:tmpl w:val="BD120AF6"/>
    <w:lvl w:ilvl="0" w:tplc="F5D0EC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15:restartNumberingAfterBreak="0">
    <w:nsid w:val="63A868C9"/>
    <w:multiLevelType w:val="hybridMultilevel"/>
    <w:tmpl w:val="F612C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3F16B6C"/>
    <w:multiLevelType w:val="hybridMultilevel"/>
    <w:tmpl w:val="9C781B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43E6FB7"/>
    <w:multiLevelType w:val="hybridMultilevel"/>
    <w:tmpl w:val="37DE9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6C55056"/>
    <w:multiLevelType w:val="hybridMultilevel"/>
    <w:tmpl w:val="80C0A76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7213067"/>
    <w:multiLevelType w:val="hybridMultilevel"/>
    <w:tmpl w:val="EEC819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80A20B8"/>
    <w:multiLevelType w:val="hybridMultilevel"/>
    <w:tmpl w:val="7B1A10DC"/>
    <w:lvl w:ilvl="0" w:tplc="04090019">
      <w:start w:val="1"/>
      <w:numFmt w:val="lowerLetter"/>
      <w:lvlText w:val="%1."/>
      <w:lvlJc w:val="left"/>
      <w:pPr>
        <w:ind w:left="72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3" w15:restartNumberingAfterBreak="0">
    <w:nsid w:val="69924BE2"/>
    <w:multiLevelType w:val="hybridMultilevel"/>
    <w:tmpl w:val="E6C0005A"/>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34" w15:restartNumberingAfterBreak="0">
    <w:nsid w:val="699303D7"/>
    <w:multiLevelType w:val="hybridMultilevel"/>
    <w:tmpl w:val="FC5A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A6A4010"/>
    <w:multiLevelType w:val="hybridMultilevel"/>
    <w:tmpl w:val="B194F7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6" w15:restartNumberingAfterBreak="0">
    <w:nsid w:val="6A7B49AA"/>
    <w:multiLevelType w:val="hybridMultilevel"/>
    <w:tmpl w:val="A98CE3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B2543F5"/>
    <w:multiLevelType w:val="hybridMultilevel"/>
    <w:tmpl w:val="C756C3E0"/>
    <w:lvl w:ilvl="0" w:tplc="1A56B9D0">
      <w:start w:val="1"/>
      <w:numFmt w:val="decimal"/>
      <w:lvlText w:val="%1."/>
      <w:lvlJc w:val="left"/>
      <w:pPr>
        <w:ind w:left="362" w:hanging="360"/>
      </w:pPr>
      <w:rPr>
        <w:rFonts w:ascii="Arial" w:eastAsia="Arial" w:hAnsi="Arial" w:cs="Arial"/>
        <w:b w:val="0"/>
        <w:bCs/>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38" w15:restartNumberingAfterBreak="0">
    <w:nsid w:val="6B6F4964"/>
    <w:multiLevelType w:val="hybridMultilevel"/>
    <w:tmpl w:val="3BB4BB98"/>
    <w:lvl w:ilvl="0" w:tplc="04090019">
      <w:start w:val="1"/>
      <w:numFmt w:val="lowerLetter"/>
      <w:lvlText w:val="%1."/>
      <w:lvlJc w:val="left"/>
      <w:pPr>
        <w:ind w:left="722"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9" w15:restartNumberingAfterBreak="0">
    <w:nsid w:val="6B724046"/>
    <w:multiLevelType w:val="hybridMultilevel"/>
    <w:tmpl w:val="DBB8A1EE"/>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40" w15:restartNumberingAfterBreak="0">
    <w:nsid w:val="6B7B2E3B"/>
    <w:multiLevelType w:val="hybridMultilevel"/>
    <w:tmpl w:val="8E8E809A"/>
    <w:lvl w:ilvl="0" w:tplc="6470A9DE">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D9A77F0"/>
    <w:multiLevelType w:val="hybridMultilevel"/>
    <w:tmpl w:val="1BA294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2" w15:restartNumberingAfterBreak="0">
    <w:nsid w:val="6E5A50E8"/>
    <w:multiLevelType w:val="hybridMultilevel"/>
    <w:tmpl w:val="2ACACFB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15:restartNumberingAfterBreak="0">
    <w:nsid w:val="6E69001D"/>
    <w:multiLevelType w:val="hybridMultilevel"/>
    <w:tmpl w:val="64C8A630"/>
    <w:lvl w:ilvl="0" w:tplc="417807AA">
      <w:start w:val="1"/>
      <w:numFmt w:val="lowerLetter"/>
      <w:lvlText w:val="%1."/>
      <w:lvlJc w:val="left"/>
      <w:pPr>
        <w:ind w:left="722" w:hanging="360"/>
      </w:pPr>
      <w:rPr>
        <w:rFonts w:ascii="Arial" w:hAnsi="Arial" w:hint="default"/>
        <w:b w:val="0"/>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44" w15:restartNumberingAfterBreak="0">
    <w:nsid w:val="6F456688"/>
    <w:multiLevelType w:val="hybridMultilevel"/>
    <w:tmpl w:val="7206AB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15:restartNumberingAfterBreak="0">
    <w:nsid w:val="70194284"/>
    <w:multiLevelType w:val="hybridMultilevel"/>
    <w:tmpl w:val="43A8E17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6" w15:restartNumberingAfterBreak="0">
    <w:nsid w:val="704E3F1C"/>
    <w:multiLevelType w:val="hybridMultilevel"/>
    <w:tmpl w:val="D592BB36"/>
    <w:lvl w:ilvl="0" w:tplc="04090019">
      <w:start w:val="1"/>
      <w:numFmt w:val="lowerLetter"/>
      <w:lvlText w:val="%1."/>
      <w:lvlJc w:val="left"/>
      <w:pPr>
        <w:ind w:left="720" w:hanging="360"/>
      </w:pPr>
    </w:lvl>
    <w:lvl w:ilvl="1" w:tplc="FFFFFFFF">
      <w:start w:val="1"/>
      <w:numFmt w:val="upp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47" w15:restartNumberingAfterBreak="0">
    <w:nsid w:val="70B05258"/>
    <w:multiLevelType w:val="hybridMultilevel"/>
    <w:tmpl w:val="83D27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0FD7596"/>
    <w:multiLevelType w:val="multilevel"/>
    <w:tmpl w:val="DF488904"/>
    <w:lvl w:ilvl="0">
      <w:start w:val="1"/>
      <w:numFmt w:val="decimal"/>
      <w:lvlText w:val="%1."/>
      <w:lvlJc w:val="left"/>
      <w:pPr>
        <w:ind w:left="36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49" w15:restartNumberingAfterBreak="0">
    <w:nsid w:val="72EA3DB1"/>
    <w:multiLevelType w:val="hybridMultilevel"/>
    <w:tmpl w:val="6F2C5794"/>
    <w:lvl w:ilvl="0" w:tplc="B8E6F5C0">
      <w:start w:val="1"/>
      <w:numFmt w:val="decimal"/>
      <w:lvlText w:val="%1."/>
      <w:lvlJc w:val="left"/>
      <w:pPr>
        <w:ind w:left="362" w:hanging="360"/>
      </w:pPr>
      <w:rPr>
        <w:rFonts w:hint="default"/>
        <w:b/>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50" w15:restartNumberingAfterBreak="0">
    <w:nsid w:val="74007D2D"/>
    <w:multiLevelType w:val="hybridMultilevel"/>
    <w:tmpl w:val="6AE0A378"/>
    <w:lvl w:ilvl="0" w:tplc="BCCA1AAA">
      <w:start w:val="1"/>
      <w:numFmt w:val="decimal"/>
      <w:lvlText w:val="%1."/>
      <w:lvlJc w:val="left"/>
      <w:pPr>
        <w:ind w:left="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1" w15:restartNumberingAfterBreak="0">
    <w:nsid w:val="745B20CC"/>
    <w:multiLevelType w:val="hybridMultilevel"/>
    <w:tmpl w:val="D56C3A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2" w15:restartNumberingAfterBreak="0">
    <w:nsid w:val="768407C7"/>
    <w:multiLevelType w:val="hybridMultilevel"/>
    <w:tmpl w:val="CA8854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A2B184D"/>
    <w:multiLevelType w:val="hybridMultilevel"/>
    <w:tmpl w:val="EDFA0F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A960F8E"/>
    <w:multiLevelType w:val="hybridMultilevel"/>
    <w:tmpl w:val="6F766C8C"/>
    <w:lvl w:ilvl="0" w:tplc="0E1213C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7CA776A0"/>
    <w:multiLevelType w:val="hybridMultilevel"/>
    <w:tmpl w:val="5F0CE1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7D050987"/>
    <w:multiLevelType w:val="hybridMultilevel"/>
    <w:tmpl w:val="7AB61C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7" w15:restartNumberingAfterBreak="0">
    <w:nsid w:val="7D697B67"/>
    <w:multiLevelType w:val="hybridMultilevel"/>
    <w:tmpl w:val="18168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EBE085B"/>
    <w:multiLevelType w:val="hybridMultilevel"/>
    <w:tmpl w:val="5622C9A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15:restartNumberingAfterBreak="0">
    <w:nsid w:val="7F262B50"/>
    <w:multiLevelType w:val="hybridMultilevel"/>
    <w:tmpl w:val="B4D24D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F5E0D1A"/>
    <w:multiLevelType w:val="hybridMultilevel"/>
    <w:tmpl w:val="AF422352"/>
    <w:lvl w:ilvl="0" w:tplc="E2F2E3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7F7A4F3E"/>
    <w:multiLevelType w:val="hybridMultilevel"/>
    <w:tmpl w:val="52F6FAE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7595317">
    <w:abstractNumId w:val="121"/>
  </w:num>
  <w:num w:numId="2" w16cid:durableId="1452824225">
    <w:abstractNumId w:val="67"/>
  </w:num>
  <w:num w:numId="3" w16cid:durableId="819730242">
    <w:abstractNumId w:val="113"/>
  </w:num>
  <w:num w:numId="4" w16cid:durableId="1301156048">
    <w:abstractNumId w:val="14"/>
  </w:num>
  <w:num w:numId="5" w16cid:durableId="118769846">
    <w:abstractNumId w:val="44"/>
  </w:num>
  <w:num w:numId="6" w16cid:durableId="1379891329">
    <w:abstractNumId w:val="17"/>
  </w:num>
  <w:num w:numId="7" w16cid:durableId="2097942484">
    <w:abstractNumId w:val="110"/>
  </w:num>
  <w:num w:numId="8" w16cid:durableId="1364360027">
    <w:abstractNumId w:val="111"/>
  </w:num>
  <w:num w:numId="9" w16cid:durableId="1889148261">
    <w:abstractNumId w:val="107"/>
  </w:num>
  <w:num w:numId="10" w16cid:durableId="48849874">
    <w:abstractNumId w:val="81"/>
  </w:num>
  <w:num w:numId="11" w16cid:durableId="1550455755">
    <w:abstractNumId w:val="21"/>
  </w:num>
  <w:num w:numId="12" w16cid:durableId="1196311587">
    <w:abstractNumId w:val="161"/>
  </w:num>
  <w:num w:numId="13" w16cid:durableId="479151270">
    <w:abstractNumId w:val="92"/>
  </w:num>
  <w:num w:numId="14" w16cid:durableId="1039283364">
    <w:abstractNumId w:val="126"/>
  </w:num>
  <w:num w:numId="15" w16cid:durableId="743993601">
    <w:abstractNumId w:val="108"/>
  </w:num>
  <w:num w:numId="16" w16cid:durableId="886646852">
    <w:abstractNumId w:val="143"/>
  </w:num>
  <w:num w:numId="17" w16cid:durableId="1100562869">
    <w:abstractNumId w:val="86"/>
  </w:num>
  <w:num w:numId="18" w16cid:durableId="861168851">
    <w:abstractNumId w:val="33"/>
  </w:num>
  <w:num w:numId="19" w16cid:durableId="2029595933">
    <w:abstractNumId w:val="70"/>
  </w:num>
  <w:num w:numId="20" w16cid:durableId="1694572740">
    <w:abstractNumId w:val="15"/>
  </w:num>
  <w:num w:numId="21" w16cid:durableId="578294963">
    <w:abstractNumId w:val="29"/>
  </w:num>
  <w:num w:numId="22" w16cid:durableId="1101804010">
    <w:abstractNumId w:val="42"/>
  </w:num>
  <w:num w:numId="23" w16cid:durableId="1788307980">
    <w:abstractNumId w:val="78"/>
  </w:num>
  <w:num w:numId="24" w16cid:durableId="1345280816">
    <w:abstractNumId w:val="104"/>
  </w:num>
  <w:num w:numId="25" w16cid:durableId="1963224992">
    <w:abstractNumId w:val="2"/>
  </w:num>
  <w:num w:numId="26" w16cid:durableId="1352950573">
    <w:abstractNumId w:val="137"/>
  </w:num>
  <w:num w:numId="27" w16cid:durableId="1453789475">
    <w:abstractNumId w:val="57"/>
  </w:num>
  <w:num w:numId="28" w16cid:durableId="992028470">
    <w:abstractNumId w:val="39"/>
  </w:num>
  <w:num w:numId="29" w16cid:durableId="1545672006">
    <w:abstractNumId w:val="18"/>
  </w:num>
  <w:num w:numId="30" w16cid:durableId="1689601659">
    <w:abstractNumId w:val="30"/>
  </w:num>
  <w:num w:numId="31" w16cid:durableId="364987799">
    <w:abstractNumId w:val="149"/>
  </w:num>
  <w:num w:numId="32" w16cid:durableId="1672178075">
    <w:abstractNumId w:val="34"/>
  </w:num>
  <w:num w:numId="33" w16cid:durableId="1421214094">
    <w:abstractNumId w:val="94"/>
  </w:num>
  <w:num w:numId="34" w16cid:durableId="130907399">
    <w:abstractNumId w:val="79"/>
  </w:num>
  <w:num w:numId="35" w16cid:durableId="1443845726">
    <w:abstractNumId w:val="55"/>
  </w:num>
  <w:num w:numId="36" w16cid:durableId="768547381">
    <w:abstractNumId w:val="122"/>
  </w:num>
  <w:num w:numId="37" w16cid:durableId="114520268">
    <w:abstractNumId w:val="35"/>
  </w:num>
  <w:num w:numId="38" w16cid:durableId="734668458">
    <w:abstractNumId w:val="93"/>
  </w:num>
  <w:num w:numId="39" w16cid:durableId="1313103374">
    <w:abstractNumId w:val="58"/>
  </w:num>
  <w:num w:numId="40" w16cid:durableId="354842812">
    <w:abstractNumId w:val="43"/>
  </w:num>
  <w:num w:numId="41" w16cid:durableId="576942107">
    <w:abstractNumId w:val="0"/>
  </w:num>
  <w:num w:numId="42" w16cid:durableId="1671057584">
    <w:abstractNumId w:val="62"/>
  </w:num>
  <w:num w:numId="43" w16cid:durableId="436681773">
    <w:abstractNumId w:val="84"/>
  </w:num>
  <w:num w:numId="44" w16cid:durableId="1496800256">
    <w:abstractNumId w:val="157"/>
  </w:num>
  <w:num w:numId="45" w16cid:durableId="696350270">
    <w:abstractNumId w:val="97"/>
  </w:num>
  <w:num w:numId="46" w16cid:durableId="1014070702">
    <w:abstractNumId w:val="105"/>
  </w:num>
  <w:num w:numId="47" w16cid:durableId="1447456952">
    <w:abstractNumId w:val="134"/>
  </w:num>
  <w:num w:numId="48" w16cid:durableId="1967003451">
    <w:abstractNumId w:val="125"/>
  </w:num>
  <w:num w:numId="49" w16cid:durableId="990520512">
    <w:abstractNumId w:val="22"/>
  </w:num>
  <w:num w:numId="50" w16cid:durableId="474566983">
    <w:abstractNumId w:val="85"/>
  </w:num>
  <w:num w:numId="51" w16cid:durableId="298995446">
    <w:abstractNumId w:val="133"/>
  </w:num>
  <w:num w:numId="52" w16cid:durableId="213778743">
    <w:abstractNumId w:val="83"/>
  </w:num>
  <w:num w:numId="53" w16cid:durableId="2030789596">
    <w:abstractNumId w:val="64"/>
  </w:num>
  <w:num w:numId="54" w16cid:durableId="1933587987">
    <w:abstractNumId w:val="60"/>
  </w:num>
  <w:num w:numId="55" w16cid:durableId="2042513395">
    <w:abstractNumId w:val="139"/>
  </w:num>
  <w:num w:numId="56" w16cid:durableId="1097754314">
    <w:abstractNumId w:val="47"/>
  </w:num>
  <w:num w:numId="57" w16cid:durableId="1691180873">
    <w:abstractNumId w:val="89"/>
  </w:num>
  <w:num w:numId="58" w16cid:durableId="316422004">
    <w:abstractNumId w:val="148"/>
  </w:num>
  <w:num w:numId="59" w16cid:durableId="1772314358">
    <w:abstractNumId w:val="16"/>
  </w:num>
  <w:num w:numId="60" w16cid:durableId="1707177119">
    <w:abstractNumId w:val="144"/>
  </w:num>
  <w:num w:numId="61" w16cid:durableId="196503646">
    <w:abstractNumId w:val="51"/>
  </w:num>
  <w:num w:numId="62" w16cid:durableId="1603417888">
    <w:abstractNumId w:val="123"/>
  </w:num>
  <w:num w:numId="63" w16cid:durableId="1112165337">
    <w:abstractNumId w:val="130"/>
  </w:num>
  <w:num w:numId="64" w16cid:durableId="981928874">
    <w:abstractNumId w:val="66"/>
  </w:num>
  <w:num w:numId="65" w16cid:durableId="1717895301">
    <w:abstractNumId w:val="23"/>
  </w:num>
  <w:num w:numId="66" w16cid:durableId="1569226026">
    <w:abstractNumId w:val="115"/>
  </w:num>
  <w:num w:numId="67" w16cid:durableId="850074248">
    <w:abstractNumId w:val="3"/>
  </w:num>
  <w:num w:numId="68" w16cid:durableId="971641122">
    <w:abstractNumId w:val="124"/>
  </w:num>
  <w:num w:numId="69" w16cid:durableId="909772105">
    <w:abstractNumId w:val="150"/>
  </w:num>
  <w:num w:numId="70" w16cid:durableId="951594016">
    <w:abstractNumId w:val="6"/>
  </w:num>
  <w:num w:numId="71" w16cid:durableId="218059294">
    <w:abstractNumId w:val="116"/>
  </w:num>
  <w:num w:numId="72" w16cid:durableId="1106583716">
    <w:abstractNumId w:val="91"/>
  </w:num>
  <w:num w:numId="73" w16cid:durableId="1778796554">
    <w:abstractNumId w:val="147"/>
  </w:num>
  <w:num w:numId="74" w16cid:durableId="1856382706">
    <w:abstractNumId w:val="114"/>
  </w:num>
  <w:num w:numId="75" w16cid:durableId="540292469">
    <w:abstractNumId w:val="100"/>
  </w:num>
  <w:num w:numId="76" w16cid:durableId="91171420">
    <w:abstractNumId w:val="96"/>
  </w:num>
  <w:num w:numId="77" w16cid:durableId="703285680">
    <w:abstractNumId w:val="27"/>
  </w:num>
  <w:num w:numId="78" w16cid:durableId="1741709446">
    <w:abstractNumId w:val="80"/>
  </w:num>
  <w:num w:numId="79" w16cid:durableId="445001898">
    <w:abstractNumId w:val="54"/>
  </w:num>
  <w:num w:numId="80" w16cid:durableId="560560829">
    <w:abstractNumId w:val="5"/>
  </w:num>
  <w:num w:numId="81" w16cid:durableId="992950105">
    <w:abstractNumId w:val="59"/>
  </w:num>
  <w:num w:numId="82" w16cid:durableId="699546257">
    <w:abstractNumId w:val="10"/>
  </w:num>
  <w:num w:numId="83" w16cid:durableId="1308322739">
    <w:abstractNumId w:val="65"/>
  </w:num>
  <w:num w:numId="84" w16cid:durableId="369261192">
    <w:abstractNumId w:val="131"/>
  </w:num>
  <w:num w:numId="85" w16cid:durableId="660238292">
    <w:abstractNumId w:val="106"/>
  </w:num>
  <w:num w:numId="86" w16cid:durableId="1449086369">
    <w:abstractNumId w:val="69"/>
  </w:num>
  <w:num w:numId="87" w16cid:durableId="1825853312">
    <w:abstractNumId w:val="88"/>
  </w:num>
  <w:num w:numId="88" w16cid:durableId="946354116">
    <w:abstractNumId w:val="117"/>
  </w:num>
  <w:num w:numId="89" w16cid:durableId="825053431">
    <w:abstractNumId w:val="129"/>
  </w:num>
  <w:num w:numId="90" w16cid:durableId="290794073">
    <w:abstractNumId w:val="152"/>
  </w:num>
  <w:num w:numId="91" w16cid:durableId="43339845">
    <w:abstractNumId w:val="7"/>
  </w:num>
  <w:num w:numId="92" w16cid:durableId="1185284230">
    <w:abstractNumId w:val="50"/>
  </w:num>
  <w:num w:numId="93" w16cid:durableId="208618256">
    <w:abstractNumId w:val="87"/>
  </w:num>
  <w:num w:numId="94" w16cid:durableId="1494645506">
    <w:abstractNumId w:val="136"/>
  </w:num>
  <w:num w:numId="95" w16cid:durableId="933899564">
    <w:abstractNumId w:val="138"/>
  </w:num>
  <w:num w:numId="96" w16cid:durableId="2016570090">
    <w:abstractNumId w:val="98"/>
  </w:num>
  <w:num w:numId="97" w16cid:durableId="175927523">
    <w:abstractNumId w:val="63"/>
  </w:num>
  <w:num w:numId="98" w16cid:durableId="1984308988">
    <w:abstractNumId w:val="132"/>
  </w:num>
  <w:num w:numId="99" w16cid:durableId="447431688">
    <w:abstractNumId w:val="28"/>
  </w:num>
  <w:num w:numId="100" w16cid:durableId="1361323156">
    <w:abstractNumId w:val="102"/>
  </w:num>
  <w:num w:numId="101" w16cid:durableId="795829682">
    <w:abstractNumId w:val="40"/>
  </w:num>
  <w:num w:numId="102" w16cid:durableId="1031999935">
    <w:abstractNumId w:val="73"/>
  </w:num>
  <w:num w:numId="103" w16cid:durableId="458189716">
    <w:abstractNumId w:val="41"/>
  </w:num>
  <w:num w:numId="104" w16cid:durableId="1577090642">
    <w:abstractNumId w:val="146"/>
  </w:num>
  <w:num w:numId="105" w16cid:durableId="1064598888">
    <w:abstractNumId w:val="128"/>
  </w:num>
  <w:num w:numId="106" w16cid:durableId="1915502631">
    <w:abstractNumId w:val="112"/>
  </w:num>
  <w:num w:numId="107" w16cid:durableId="1547453420">
    <w:abstractNumId w:val="141"/>
  </w:num>
  <w:num w:numId="108" w16cid:durableId="583534021">
    <w:abstractNumId w:val="8"/>
  </w:num>
  <w:num w:numId="109" w16cid:durableId="1952664513">
    <w:abstractNumId w:val="140"/>
  </w:num>
  <w:num w:numId="110" w16cid:durableId="1876038188">
    <w:abstractNumId w:val="101"/>
  </w:num>
  <w:num w:numId="111" w16cid:durableId="1873305102">
    <w:abstractNumId w:val="13"/>
  </w:num>
  <w:num w:numId="112" w16cid:durableId="1034422448">
    <w:abstractNumId w:val="53"/>
  </w:num>
  <w:num w:numId="113" w16cid:durableId="1545370242">
    <w:abstractNumId w:val="26"/>
  </w:num>
  <w:num w:numId="114" w16cid:durableId="879590757">
    <w:abstractNumId w:val="118"/>
  </w:num>
  <w:num w:numId="115" w16cid:durableId="863641064">
    <w:abstractNumId w:val="127"/>
  </w:num>
  <w:num w:numId="116" w16cid:durableId="1586765091">
    <w:abstractNumId w:val="9"/>
  </w:num>
  <w:num w:numId="117" w16cid:durableId="1164128343">
    <w:abstractNumId w:val="74"/>
  </w:num>
  <w:num w:numId="118" w16cid:durableId="1038701526">
    <w:abstractNumId w:val="151"/>
  </w:num>
  <w:num w:numId="119" w16cid:durableId="139153377">
    <w:abstractNumId w:val="45"/>
  </w:num>
  <w:num w:numId="120" w16cid:durableId="777523365">
    <w:abstractNumId w:val="76"/>
  </w:num>
  <w:num w:numId="121" w16cid:durableId="108670946">
    <w:abstractNumId w:val="32"/>
  </w:num>
  <w:num w:numId="122" w16cid:durableId="1130780462">
    <w:abstractNumId w:val="68"/>
  </w:num>
  <w:num w:numId="123" w16cid:durableId="937101156">
    <w:abstractNumId w:val="75"/>
  </w:num>
  <w:num w:numId="124" w16cid:durableId="675116811">
    <w:abstractNumId w:val="46"/>
  </w:num>
  <w:num w:numId="125" w16cid:durableId="565149557">
    <w:abstractNumId w:val="12"/>
  </w:num>
  <w:num w:numId="126" w16cid:durableId="1692343643">
    <w:abstractNumId w:val="142"/>
  </w:num>
  <w:num w:numId="127" w16cid:durableId="1578857592">
    <w:abstractNumId w:val="158"/>
  </w:num>
  <w:num w:numId="128" w16cid:durableId="340201916">
    <w:abstractNumId w:val="24"/>
  </w:num>
  <w:num w:numId="129" w16cid:durableId="2111313451">
    <w:abstractNumId w:val="52"/>
  </w:num>
  <w:num w:numId="130" w16cid:durableId="117648299">
    <w:abstractNumId w:val="4"/>
  </w:num>
  <w:num w:numId="131" w16cid:durableId="1230993286">
    <w:abstractNumId w:val="155"/>
  </w:num>
  <w:num w:numId="132" w16cid:durableId="823853877">
    <w:abstractNumId w:val="61"/>
  </w:num>
  <w:num w:numId="133" w16cid:durableId="1524901207">
    <w:abstractNumId w:val="77"/>
  </w:num>
  <w:num w:numId="134" w16cid:durableId="524752348">
    <w:abstractNumId w:val="99"/>
  </w:num>
  <w:num w:numId="135" w16cid:durableId="1554659568">
    <w:abstractNumId w:val="156"/>
  </w:num>
  <w:num w:numId="136" w16cid:durableId="1692949268">
    <w:abstractNumId w:val="135"/>
  </w:num>
  <w:num w:numId="137" w16cid:durableId="1042363594">
    <w:abstractNumId w:val="103"/>
  </w:num>
  <w:num w:numId="138" w16cid:durableId="86273615">
    <w:abstractNumId w:val="31"/>
  </w:num>
  <w:num w:numId="139" w16cid:durableId="2143839835">
    <w:abstractNumId w:val="36"/>
  </w:num>
  <w:num w:numId="140" w16cid:durableId="2006663596">
    <w:abstractNumId w:val="37"/>
  </w:num>
  <w:num w:numId="141" w16cid:durableId="1123160108">
    <w:abstractNumId w:val="20"/>
  </w:num>
  <w:num w:numId="142" w16cid:durableId="1344431662">
    <w:abstractNumId w:val="48"/>
  </w:num>
  <w:num w:numId="143" w16cid:durableId="1963729660">
    <w:abstractNumId w:val="82"/>
  </w:num>
  <w:num w:numId="144" w16cid:durableId="1863782750">
    <w:abstractNumId w:val="154"/>
  </w:num>
  <w:num w:numId="145" w16cid:durableId="2067414940">
    <w:abstractNumId w:val="153"/>
  </w:num>
  <w:num w:numId="146" w16cid:durableId="1186669901">
    <w:abstractNumId w:val="1"/>
  </w:num>
  <w:num w:numId="147" w16cid:durableId="2026861680">
    <w:abstractNumId w:val="95"/>
  </w:num>
  <w:num w:numId="148" w16cid:durableId="46537986">
    <w:abstractNumId w:val="71"/>
  </w:num>
  <w:num w:numId="149" w16cid:durableId="271789071">
    <w:abstractNumId w:val="160"/>
  </w:num>
  <w:num w:numId="150" w16cid:durableId="1458255868">
    <w:abstractNumId w:val="145"/>
  </w:num>
  <w:num w:numId="151" w16cid:durableId="4214468">
    <w:abstractNumId w:val="159"/>
  </w:num>
  <w:num w:numId="152" w16cid:durableId="1189682787">
    <w:abstractNumId w:val="19"/>
  </w:num>
  <w:num w:numId="153" w16cid:durableId="1245412013">
    <w:abstractNumId w:val="38"/>
  </w:num>
  <w:num w:numId="154" w16cid:durableId="2052416440">
    <w:abstractNumId w:val="119"/>
  </w:num>
  <w:num w:numId="155" w16cid:durableId="1082947664">
    <w:abstractNumId w:val="11"/>
  </w:num>
  <w:num w:numId="156" w16cid:durableId="130174699">
    <w:abstractNumId w:val="56"/>
  </w:num>
  <w:num w:numId="157" w16cid:durableId="1771467060">
    <w:abstractNumId w:val="25"/>
  </w:num>
  <w:num w:numId="158" w16cid:durableId="431823907">
    <w:abstractNumId w:val="49"/>
  </w:num>
  <w:num w:numId="159" w16cid:durableId="421948576">
    <w:abstractNumId w:val="90"/>
  </w:num>
  <w:num w:numId="160" w16cid:durableId="983507357">
    <w:abstractNumId w:val="72"/>
  </w:num>
  <w:num w:numId="161" w16cid:durableId="463230044">
    <w:abstractNumId w:val="120"/>
  </w:num>
  <w:num w:numId="162" w16cid:durableId="663558265">
    <w:abstractNumId w:val="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3D"/>
    <w:rsid w:val="0005741F"/>
    <w:rsid w:val="000D2BD8"/>
    <w:rsid w:val="000D685A"/>
    <w:rsid w:val="00186D2A"/>
    <w:rsid w:val="001D6B46"/>
    <w:rsid w:val="0021556E"/>
    <w:rsid w:val="002836F4"/>
    <w:rsid w:val="002A4752"/>
    <w:rsid w:val="002D4970"/>
    <w:rsid w:val="00311719"/>
    <w:rsid w:val="00386BA4"/>
    <w:rsid w:val="003C7BAD"/>
    <w:rsid w:val="0043464C"/>
    <w:rsid w:val="004D69DA"/>
    <w:rsid w:val="004E633D"/>
    <w:rsid w:val="005005BD"/>
    <w:rsid w:val="005B39EE"/>
    <w:rsid w:val="006234C4"/>
    <w:rsid w:val="006767ED"/>
    <w:rsid w:val="007964F2"/>
    <w:rsid w:val="00803259"/>
    <w:rsid w:val="008407B1"/>
    <w:rsid w:val="00850329"/>
    <w:rsid w:val="0091145A"/>
    <w:rsid w:val="0096159A"/>
    <w:rsid w:val="009B05E2"/>
    <w:rsid w:val="009F16A7"/>
    <w:rsid w:val="00A97512"/>
    <w:rsid w:val="00AB68B9"/>
    <w:rsid w:val="00B54F74"/>
    <w:rsid w:val="00B677A7"/>
    <w:rsid w:val="00B726B9"/>
    <w:rsid w:val="00C2071D"/>
    <w:rsid w:val="00CD43AD"/>
    <w:rsid w:val="00CE4910"/>
    <w:rsid w:val="00D55D66"/>
    <w:rsid w:val="00DC4060"/>
    <w:rsid w:val="00ED5530"/>
    <w:rsid w:val="00F179C1"/>
    <w:rsid w:val="00F83FA7"/>
    <w:rsid w:val="00F8753D"/>
    <w:rsid w:val="06F16453"/>
    <w:rsid w:val="0AAD1183"/>
    <w:rsid w:val="4F5E3B3E"/>
    <w:rsid w:val="57E64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56D70"/>
  <w15:chartTrackingRefBased/>
  <w15:docId w15:val="{8B7B7535-1A79-254F-9FE3-DEB900F6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53D"/>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F875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qFormat/>
    <w:rsid w:val="002A4752"/>
    <w:pPr>
      <w:widowControl w:val="0"/>
      <w:jc w:val="right"/>
      <w:outlineLvl w:val="1"/>
    </w:pPr>
    <w:rPr>
      <w:rFonts w:ascii="Calibri" w:hAnsi="Calibri" w:cs="Calibri"/>
      <w:b/>
      <w:bCs/>
      <w:snapToGrid w:val="0"/>
      <w:sz w:val="28"/>
      <w:szCs w:val="28"/>
    </w:rPr>
  </w:style>
  <w:style w:type="paragraph" w:styleId="Heading3">
    <w:name w:val="heading 3"/>
    <w:basedOn w:val="NoSpacing"/>
    <w:next w:val="Normal"/>
    <w:link w:val="Heading3Char"/>
    <w:autoRedefine/>
    <w:uiPriority w:val="9"/>
    <w:qFormat/>
    <w:rsid w:val="002A4752"/>
    <w:pPr>
      <w:widowControl w:val="0"/>
      <w:outlineLvl w:val="2"/>
    </w:pPr>
    <w:rPr>
      <w:rFonts w:ascii="Calibri" w:hAnsi="Calibri" w:cs="Calibri"/>
      <w:b/>
      <w:bCs/>
    </w:rPr>
  </w:style>
  <w:style w:type="paragraph" w:styleId="Heading4">
    <w:name w:val="heading 4"/>
    <w:basedOn w:val="Normal"/>
    <w:next w:val="Normal"/>
    <w:link w:val="Heading4Char"/>
    <w:uiPriority w:val="9"/>
    <w:unhideWhenUsed/>
    <w:qFormat/>
    <w:rsid w:val="00F875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875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F875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5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5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5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4752"/>
    <w:rPr>
      <w:rFonts w:ascii="Calibri" w:hAnsi="Calibri" w:cs="Calibri"/>
      <w:b/>
      <w:bCs/>
      <w:snapToGrid w:val="0"/>
      <w:sz w:val="28"/>
      <w:szCs w:val="28"/>
    </w:rPr>
  </w:style>
  <w:style w:type="paragraph" w:styleId="NoSpacing">
    <w:name w:val="No Spacing"/>
    <w:uiPriority w:val="1"/>
    <w:qFormat/>
    <w:rsid w:val="002A4752"/>
    <w:pPr>
      <w:spacing w:after="0" w:line="240" w:lineRule="auto"/>
    </w:pPr>
  </w:style>
  <w:style w:type="character" w:customStyle="1" w:styleId="Heading3Char">
    <w:name w:val="Heading 3 Char"/>
    <w:link w:val="Heading3"/>
    <w:uiPriority w:val="9"/>
    <w:rsid w:val="002A4752"/>
    <w:rPr>
      <w:rFonts w:ascii="Calibri" w:hAnsi="Calibri" w:cs="Calibri"/>
      <w:b/>
      <w:bCs/>
    </w:rPr>
  </w:style>
  <w:style w:type="character" w:customStyle="1" w:styleId="Heading1Char">
    <w:name w:val="Heading 1 Char"/>
    <w:basedOn w:val="DefaultParagraphFont"/>
    <w:link w:val="Heading1"/>
    <w:uiPriority w:val="9"/>
    <w:rsid w:val="00F8753D"/>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rsid w:val="00F875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8753D"/>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875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53D"/>
    <w:rPr>
      <w:rFonts w:eastAsiaTheme="majorEastAsia" w:cstheme="majorBidi"/>
      <w:color w:val="272727" w:themeColor="text1" w:themeTint="D8"/>
    </w:rPr>
  </w:style>
  <w:style w:type="paragraph" w:styleId="Title">
    <w:name w:val="Title"/>
    <w:basedOn w:val="Normal"/>
    <w:next w:val="Normal"/>
    <w:link w:val="TitleChar"/>
    <w:uiPriority w:val="10"/>
    <w:qFormat/>
    <w:rsid w:val="00F875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5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5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5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53D"/>
    <w:pPr>
      <w:spacing w:before="160"/>
      <w:jc w:val="center"/>
    </w:pPr>
    <w:rPr>
      <w:i/>
      <w:iCs/>
      <w:color w:val="404040" w:themeColor="text1" w:themeTint="BF"/>
    </w:rPr>
  </w:style>
  <w:style w:type="character" w:customStyle="1" w:styleId="QuoteChar">
    <w:name w:val="Quote Char"/>
    <w:basedOn w:val="DefaultParagraphFont"/>
    <w:link w:val="Quote"/>
    <w:uiPriority w:val="29"/>
    <w:rsid w:val="00F8753D"/>
    <w:rPr>
      <w:i/>
      <w:iCs/>
      <w:color w:val="404040" w:themeColor="text1" w:themeTint="BF"/>
    </w:rPr>
  </w:style>
  <w:style w:type="paragraph" w:styleId="ListParagraph">
    <w:name w:val="List Paragraph"/>
    <w:basedOn w:val="Normal"/>
    <w:uiPriority w:val="34"/>
    <w:qFormat/>
    <w:rsid w:val="00F8753D"/>
    <w:pPr>
      <w:ind w:left="720"/>
      <w:contextualSpacing/>
    </w:pPr>
  </w:style>
  <w:style w:type="character" w:styleId="IntenseEmphasis">
    <w:name w:val="Intense Emphasis"/>
    <w:basedOn w:val="DefaultParagraphFont"/>
    <w:uiPriority w:val="21"/>
    <w:qFormat/>
    <w:rsid w:val="00F8753D"/>
    <w:rPr>
      <w:i/>
      <w:iCs/>
      <w:color w:val="0F4761" w:themeColor="accent1" w:themeShade="BF"/>
    </w:rPr>
  </w:style>
  <w:style w:type="paragraph" w:styleId="IntenseQuote">
    <w:name w:val="Intense Quote"/>
    <w:basedOn w:val="Normal"/>
    <w:next w:val="Normal"/>
    <w:link w:val="IntenseQuoteChar"/>
    <w:uiPriority w:val="30"/>
    <w:qFormat/>
    <w:rsid w:val="00F87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53D"/>
    <w:rPr>
      <w:i/>
      <w:iCs/>
      <w:color w:val="0F4761" w:themeColor="accent1" w:themeShade="BF"/>
    </w:rPr>
  </w:style>
  <w:style w:type="character" w:styleId="IntenseReference">
    <w:name w:val="Intense Reference"/>
    <w:basedOn w:val="DefaultParagraphFont"/>
    <w:uiPriority w:val="32"/>
    <w:qFormat/>
    <w:rsid w:val="00F8753D"/>
    <w:rPr>
      <w:b/>
      <w:bCs/>
      <w:smallCaps/>
      <w:color w:val="0F4761" w:themeColor="accent1" w:themeShade="BF"/>
      <w:spacing w:val="5"/>
    </w:rPr>
  </w:style>
  <w:style w:type="character" w:styleId="FootnoteReference">
    <w:name w:val="footnote reference"/>
    <w:semiHidden/>
    <w:rsid w:val="00F8753D"/>
  </w:style>
  <w:style w:type="paragraph" w:customStyle="1" w:styleId="Level1">
    <w:name w:val="Level 1"/>
    <w:basedOn w:val="Normal"/>
    <w:rsid w:val="00F8753D"/>
    <w:pPr>
      <w:numPr>
        <w:numId w:val="1"/>
      </w:numPr>
      <w:outlineLvl w:val="0"/>
    </w:pPr>
  </w:style>
  <w:style w:type="paragraph" w:customStyle="1" w:styleId="QuickFormat1">
    <w:name w:val="QuickFormat1"/>
    <w:basedOn w:val="Normal"/>
    <w:rsid w:val="00F8753D"/>
    <w:rPr>
      <w:b/>
      <w:color w:val="000000"/>
    </w:rPr>
  </w:style>
  <w:style w:type="paragraph" w:styleId="Header">
    <w:name w:val="header"/>
    <w:basedOn w:val="Normal"/>
    <w:link w:val="HeaderChar"/>
    <w:uiPriority w:val="99"/>
    <w:rsid w:val="00F8753D"/>
    <w:pPr>
      <w:tabs>
        <w:tab w:val="center" w:pos="4320"/>
        <w:tab w:val="right" w:pos="8640"/>
      </w:tabs>
    </w:pPr>
  </w:style>
  <w:style w:type="character" w:customStyle="1" w:styleId="HeaderChar">
    <w:name w:val="Header Char"/>
    <w:basedOn w:val="DefaultParagraphFont"/>
    <w:link w:val="Header"/>
    <w:uiPriority w:val="99"/>
    <w:rsid w:val="00F8753D"/>
    <w:rPr>
      <w:rFonts w:ascii="Times New Roman" w:eastAsia="Times New Roman" w:hAnsi="Times New Roman" w:cs="Times New Roman"/>
      <w:snapToGrid w:val="0"/>
      <w:kern w:val="0"/>
      <w:szCs w:val="20"/>
      <w14:ligatures w14:val="none"/>
    </w:rPr>
  </w:style>
  <w:style w:type="paragraph" w:styleId="Footer">
    <w:name w:val="footer"/>
    <w:basedOn w:val="Normal"/>
    <w:link w:val="FooterChar"/>
    <w:uiPriority w:val="99"/>
    <w:rsid w:val="00F8753D"/>
    <w:pPr>
      <w:tabs>
        <w:tab w:val="center" w:pos="4320"/>
        <w:tab w:val="right" w:pos="8640"/>
      </w:tabs>
    </w:pPr>
  </w:style>
  <w:style w:type="character" w:customStyle="1" w:styleId="FooterChar">
    <w:name w:val="Footer Char"/>
    <w:basedOn w:val="DefaultParagraphFont"/>
    <w:link w:val="Footer"/>
    <w:uiPriority w:val="99"/>
    <w:rsid w:val="00F8753D"/>
    <w:rPr>
      <w:rFonts w:ascii="Times New Roman" w:eastAsia="Times New Roman" w:hAnsi="Times New Roman" w:cs="Times New Roman"/>
      <w:snapToGrid w:val="0"/>
      <w:kern w:val="0"/>
      <w:szCs w:val="20"/>
      <w14:ligatures w14:val="none"/>
    </w:rPr>
  </w:style>
  <w:style w:type="paragraph" w:styleId="BodyTextIndent">
    <w:name w:val="Body Text Indent"/>
    <w:basedOn w:val="Normal"/>
    <w:link w:val="BodyTextIndentChar"/>
    <w:rsid w:val="00F8753D"/>
    <w:pPr>
      <w:widowControl/>
      <w:tabs>
        <w:tab w:val="left" w:pos="-1128"/>
        <w:tab w:val="left" w:pos="-720"/>
        <w:tab w:val="left" w:pos="0"/>
        <w:tab w:val="left" w:pos="720"/>
        <w:tab w:val="left" w:pos="1080"/>
        <w:tab w:val="left" w:pos="1440"/>
        <w:tab w:val="left" w:pos="5040"/>
        <w:tab w:val="left" w:pos="8640"/>
      </w:tabs>
      <w:ind w:firstLine="1080"/>
    </w:pPr>
  </w:style>
  <w:style w:type="character" w:customStyle="1" w:styleId="BodyTextIndentChar">
    <w:name w:val="Body Text Indent Char"/>
    <w:basedOn w:val="DefaultParagraphFont"/>
    <w:link w:val="BodyTextIndent"/>
    <w:rsid w:val="00F8753D"/>
    <w:rPr>
      <w:rFonts w:ascii="Times New Roman" w:eastAsia="Times New Roman" w:hAnsi="Times New Roman" w:cs="Times New Roman"/>
      <w:snapToGrid w:val="0"/>
      <w:kern w:val="0"/>
      <w:szCs w:val="20"/>
      <w14:ligatures w14:val="none"/>
    </w:rPr>
  </w:style>
  <w:style w:type="character" w:styleId="PageNumber">
    <w:name w:val="page number"/>
    <w:basedOn w:val="DefaultParagraphFont"/>
    <w:uiPriority w:val="99"/>
    <w:rsid w:val="00F8753D"/>
  </w:style>
  <w:style w:type="paragraph" w:styleId="BodyTextIndent2">
    <w:name w:val="Body Text Indent 2"/>
    <w:basedOn w:val="Normal"/>
    <w:link w:val="BodyTextIndent2Char"/>
    <w:rsid w:val="00F8753D"/>
    <w:pPr>
      <w:widowControl/>
      <w:ind w:firstLine="720"/>
    </w:pPr>
  </w:style>
  <w:style w:type="character" w:customStyle="1" w:styleId="BodyTextIndent2Char">
    <w:name w:val="Body Text Indent 2 Char"/>
    <w:basedOn w:val="DefaultParagraphFont"/>
    <w:link w:val="BodyTextIndent2"/>
    <w:rsid w:val="00F8753D"/>
    <w:rPr>
      <w:rFonts w:ascii="Times New Roman" w:eastAsia="Times New Roman" w:hAnsi="Times New Roman" w:cs="Times New Roman"/>
      <w:snapToGrid w:val="0"/>
      <w:kern w:val="0"/>
      <w:szCs w:val="20"/>
      <w14:ligatures w14:val="none"/>
    </w:rPr>
  </w:style>
  <w:style w:type="paragraph" w:styleId="BodyTextIndent3">
    <w:name w:val="Body Text Indent 3"/>
    <w:basedOn w:val="Normal"/>
    <w:link w:val="BodyTextIndent3Char"/>
    <w:rsid w:val="00F8753D"/>
    <w:pPr>
      <w:widowControl/>
      <w:tabs>
        <w:tab w:val="left" w:pos="-1128"/>
        <w:tab w:val="left" w:pos="-720"/>
        <w:tab w:val="left" w:pos="0"/>
        <w:tab w:val="left" w:pos="1080"/>
        <w:tab w:val="left" w:pos="1440"/>
        <w:tab w:val="left" w:pos="5040"/>
        <w:tab w:val="left" w:pos="8640"/>
      </w:tabs>
      <w:ind w:left="1080" w:hanging="360"/>
    </w:pPr>
  </w:style>
  <w:style w:type="character" w:customStyle="1" w:styleId="BodyTextIndent3Char">
    <w:name w:val="Body Text Indent 3 Char"/>
    <w:basedOn w:val="DefaultParagraphFont"/>
    <w:link w:val="BodyTextIndent3"/>
    <w:rsid w:val="00F8753D"/>
    <w:rPr>
      <w:rFonts w:ascii="Times New Roman" w:eastAsia="Times New Roman" w:hAnsi="Times New Roman" w:cs="Times New Roman"/>
      <w:snapToGrid w:val="0"/>
      <w:kern w:val="0"/>
      <w:szCs w:val="20"/>
      <w14:ligatures w14:val="none"/>
    </w:rPr>
  </w:style>
  <w:style w:type="paragraph" w:customStyle="1" w:styleId="H1">
    <w:name w:val="H1"/>
    <w:basedOn w:val="Normal"/>
    <w:next w:val="Normal"/>
    <w:rsid w:val="00F8753D"/>
    <w:pPr>
      <w:keepNext/>
      <w:widowControl/>
      <w:spacing w:before="100" w:after="100"/>
      <w:outlineLvl w:val="1"/>
    </w:pPr>
    <w:rPr>
      <w:b/>
      <w:kern w:val="36"/>
      <w:sz w:val="48"/>
    </w:rPr>
  </w:style>
  <w:style w:type="paragraph" w:customStyle="1" w:styleId="H3">
    <w:name w:val="H3"/>
    <w:basedOn w:val="Normal"/>
    <w:next w:val="Normal"/>
    <w:rsid w:val="00F8753D"/>
    <w:pPr>
      <w:keepNext/>
      <w:widowControl/>
      <w:spacing w:before="100" w:after="100"/>
      <w:outlineLvl w:val="3"/>
    </w:pPr>
    <w:rPr>
      <w:b/>
      <w:sz w:val="28"/>
    </w:rPr>
  </w:style>
  <w:style w:type="paragraph" w:customStyle="1" w:styleId="H2">
    <w:name w:val="H2"/>
    <w:basedOn w:val="Normal"/>
    <w:next w:val="Normal"/>
    <w:rsid w:val="00F8753D"/>
    <w:pPr>
      <w:keepNext/>
      <w:widowControl/>
      <w:spacing w:before="100" w:after="100"/>
      <w:outlineLvl w:val="2"/>
    </w:pPr>
    <w:rPr>
      <w:b/>
      <w:sz w:val="36"/>
    </w:rPr>
  </w:style>
  <w:style w:type="character" w:styleId="Emphasis">
    <w:name w:val="Emphasis"/>
    <w:uiPriority w:val="20"/>
    <w:qFormat/>
    <w:rsid w:val="00F8753D"/>
    <w:rPr>
      <w:i/>
    </w:rPr>
  </w:style>
  <w:style w:type="paragraph" w:customStyle="1" w:styleId="H4">
    <w:name w:val="H4"/>
    <w:basedOn w:val="Normal"/>
    <w:next w:val="Normal"/>
    <w:rsid w:val="00F8753D"/>
    <w:pPr>
      <w:keepNext/>
      <w:widowControl/>
      <w:spacing w:before="100" w:after="100"/>
      <w:outlineLvl w:val="4"/>
    </w:pPr>
    <w:rPr>
      <w:b/>
    </w:rPr>
  </w:style>
  <w:style w:type="paragraph" w:customStyle="1" w:styleId="Blockquote">
    <w:name w:val="Blockquote"/>
    <w:basedOn w:val="Normal"/>
    <w:rsid w:val="00F8753D"/>
    <w:pPr>
      <w:widowControl/>
      <w:spacing w:before="100" w:after="100"/>
      <w:ind w:left="360" w:right="360"/>
    </w:pPr>
  </w:style>
  <w:style w:type="paragraph" w:styleId="BodyText">
    <w:name w:val="Body Text"/>
    <w:basedOn w:val="Normal"/>
    <w:link w:val="BodyTextChar"/>
    <w:uiPriority w:val="1"/>
    <w:qFormat/>
    <w:rsid w:val="00F8753D"/>
    <w:pPr>
      <w:jc w:val="both"/>
    </w:pPr>
    <w:rPr>
      <w:rFonts w:ascii="Arial" w:hAnsi="Arial"/>
    </w:rPr>
  </w:style>
  <w:style w:type="character" w:customStyle="1" w:styleId="BodyTextChar">
    <w:name w:val="Body Text Char"/>
    <w:basedOn w:val="DefaultParagraphFont"/>
    <w:link w:val="BodyText"/>
    <w:uiPriority w:val="1"/>
    <w:rsid w:val="00F8753D"/>
    <w:rPr>
      <w:rFonts w:ascii="Arial" w:eastAsia="Times New Roman" w:hAnsi="Arial" w:cs="Times New Roman"/>
      <w:snapToGrid w:val="0"/>
      <w:kern w:val="0"/>
      <w:szCs w:val="20"/>
      <w14:ligatures w14:val="none"/>
    </w:rPr>
  </w:style>
  <w:style w:type="paragraph" w:styleId="BodyText2">
    <w:name w:val="Body Text 2"/>
    <w:basedOn w:val="Normal"/>
    <w:link w:val="BodyText2Char"/>
    <w:rsid w:val="00F8753D"/>
    <w:pPr>
      <w:jc w:val="both"/>
    </w:pPr>
    <w:rPr>
      <w:rFonts w:ascii="Arial" w:hAnsi="Arial"/>
      <w:i/>
    </w:rPr>
  </w:style>
  <w:style w:type="character" w:customStyle="1" w:styleId="BodyText2Char">
    <w:name w:val="Body Text 2 Char"/>
    <w:basedOn w:val="DefaultParagraphFont"/>
    <w:link w:val="BodyText2"/>
    <w:rsid w:val="00F8753D"/>
    <w:rPr>
      <w:rFonts w:ascii="Arial" w:eastAsia="Times New Roman" w:hAnsi="Arial" w:cs="Times New Roman"/>
      <w:i/>
      <w:snapToGrid w:val="0"/>
      <w:kern w:val="0"/>
      <w:szCs w:val="20"/>
      <w14:ligatures w14:val="none"/>
    </w:rPr>
  </w:style>
  <w:style w:type="paragraph" w:styleId="BodyText3">
    <w:name w:val="Body Text 3"/>
    <w:basedOn w:val="Normal"/>
    <w:link w:val="BodyText3Char"/>
    <w:rsid w:val="00F8753D"/>
    <w:rPr>
      <w:sz w:val="20"/>
    </w:rPr>
  </w:style>
  <w:style w:type="character" w:customStyle="1" w:styleId="BodyText3Char">
    <w:name w:val="Body Text 3 Char"/>
    <w:basedOn w:val="DefaultParagraphFont"/>
    <w:link w:val="BodyText3"/>
    <w:rsid w:val="00F8753D"/>
    <w:rPr>
      <w:rFonts w:ascii="Times New Roman" w:eastAsia="Times New Roman" w:hAnsi="Times New Roman" w:cs="Times New Roman"/>
      <w:snapToGrid w:val="0"/>
      <w:kern w:val="0"/>
      <w:sz w:val="20"/>
      <w:szCs w:val="20"/>
      <w14:ligatures w14:val="none"/>
    </w:rPr>
  </w:style>
  <w:style w:type="paragraph" w:styleId="NormalWeb">
    <w:name w:val="Normal (Web)"/>
    <w:basedOn w:val="Normal"/>
    <w:uiPriority w:val="99"/>
    <w:rsid w:val="00F8753D"/>
    <w:pPr>
      <w:widowControl/>
      <w:spacing w:before="100" w:after="100"/>
    </w:pPr>
    <w:rPr>
      <w:snapToGrid/>
    </w:rPr>
  </w:style>
  <w:style w:type="character" w:styleId="Hyperlink">
    <w:name w:val="Hyperlink"/>
    <w:uiPriority w:val="99"/>
    <w:rsid w:val="00F8753D"/>
    <w:rPr>
      <w:color w:val="0000FF"/>
      <w:u w:val="single"/>
    </w:rPr>
  </w:style>
  <w:style w:type="paragraph" w:styleId="BalloonText">
    <w:name w:val="Balloon Text"/>
    <w:basedOn w:val="Normal"/>
    <w:link w:val="BalloonTextChar"/>
    <w:semiHidden/>
    <w:rsid w:val="00F8753D"/>
    <w:rPr>
      <w:rFonts w:ascii="Tahoma" w:hAnsi="Tahoma" w:cs="Tahoma"/>
      <w:sz w:val="16"/>
      <w:szCs w:val="16"/>
    </w:rPr>
  </w:style>
  <w:style w:type="character" w:customStyle="1" w:styleId="BalloonTextChar">
    <w:name w:val="Balloon Text Char"/>
    <w:basedOn w:val="DefaultParagraphFont"/>
    <w:link w:val="BalloonText"/>
    <w:semiHidden/>
    <w:rsid w:val="00F8753D"/>
    <w:rPr>
      <w:rFonts w:ascii="Tahoma" w:eastAsia="Times New Roman" w:hAnsi="Tahoma" w:cs="Tahoma"/>
      <w:snapToGrid w:val="0"/>
      <w:kern w:val="0"/>
      <w:sz w:val="16"/>
      <w:szCs w:val="16"/>
      <w14:ligatures w14:val="none"/>
    </w:rPr>
  </w:style>
  <w:style w:type="paragraph" w:customStyle="1" w:styleId="copyright">
    <w:name w:val="copyright"/>
    <w:basedOn w:val="Normal"/>
    <w:rsid w:val="00F8753D"/>
    <w:pPr>
      <w:widowControl/>
      <w:spacing w:before="100" w:beforeAutospacing="1" w:after="100" w:afterAutospacing="1" w:line="195" w:lineRule="atLeast"/>
    </w:pPr>
    <w:rPr>
      <w:snapToGrid/>
      <w:color w:val="797951"/>
      <w:sz w:val="15"/>
      <w:szCs w:val="15"/>
    </w:rPr>
  </w:style>
  <w:style w:type="character" w:styleId="Strong">
    <w:name w:val="Strong"/>
    <w:uiPriority w:val="22"/>
    <w:qFormat/>
    <w:rsid w:val="00F8753D"/>
    <w:rPr>
      <w:b/>
      <w:bCs/>
    </w:rPr>
  </w:style>
  <w:style w:type="character" w:customStyle="1" w:styleId="subhead11">
    <w:name w:val="subhead11"/>
    <w:rsid w:val="00F8753D"/>
    <w:rPr>
      <w:rFonts w:ascii="Arial" w:hAnsi="Arial" w:cs="Arial" w:hint="default"/>
      <w:b/>
      <w:bCs/>
      <w:color w:val="660000"/>
      <w:sz w:val="18"/>
      <w:szCs w:val="18"/>
    </w:rPr>
  </w:style>
  <w:style w:type="paragraph" w:styleId="TOC1">
    <w:name w:val="toc 1"/>
    <w:basedOn w:val="Normal"/>
    <w:next w:val="Normal"/>
    <w:autoRedefine/>
    <w:uiPriority w:val="39"/>
    <w:unhideWhenUsed/>
    <w:rsid w:val="00F8753D"/>
    <w:pPr>
      <w:tabs>
        <w:tab w:val="right" w:leader="underscore" w:pos="9350"/>
      </w:tabs>
      <w:spacing w:before="360"/>
    </w:pPr>
    <w:rPr>
      <w:rFonts w:asciiTheme="majorHAnsi" w:hAnsiTheme="majorHAnsi"/>
      <w:b/>
      <w:bCs/>
      <w:caps/>
      <w:szCs w:val="24"/>
    </w:rPr>
  </w:style>
  <w:style w:type="paragraph" w:styleId="TOC2">
    <w:name w:val="toc 2"/>
    <w:basedOn w:val="Normal"/>
    <w:next w:val="Normal"/>
    <w:autoRedefine/>
    <w:uiPriority w:val="39"/>
    <w:unhideWhenUsed/>
    <w:qFormat/>
    <w:rsid w:val="00F8753D"/>
    <w:pPr>
      <w:tabs>
        <w:tab w:val="right" w:leader="underscore" w:pos="9350"/>
      </w:tabs>
      <w:spacing w:before="240"/>
    </w:pPr>
    <w:rPr>
      <w:rFonts w:ascii="Calibri" w:hAnsi="Calibri" w:cs="Calibri"/>
      <w:b/>
      <w:bCs/>
      <w:noProof/>
      <w:color w:val="225296"/>
      <w:sz w:val="22"/>
      <w:szCs w:val="22"/>
    </w:rPr>
  </w:style>
  <w:style w:type="paragraph" w:customStyle="1" w:styleId="lead">
    <w:name w:val="lead"/>
    <w:basedOn w:val="Normal"/>
    <w:rsid w:val="00F8753D"/>
    <w:pPr>
      <w:widowControl/>
      <w:spacing w:before="100" w:beforeAutospacing="1" w:after="100" w:afterAutospacing="1"/>
    </w:pPr>
    <w:rPr>
      <w:snapToGrid/>
      <w:szCs w:val="24"/>
    </w:rPr>
  </w:style>
  <w:style w:type="table" w:customStyle="1" w:styleId="TableGrid">
    <w:name w:val="TableGrid"/>
    <w:rsid w:val="00F8753D"/>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F875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753D"/>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customStyle="1" w:styleId="apple-converted-space">
    <w:name w:val="apple-converted-space"/>
    <w:basedOn w:val="DefaultParagraphFont"/>
    <w:rsid w:val="00F8753D"/>
  </w:style>
  <w:style w:type="character" w:styleId="UnresolvedMention">
    <w:name w:val="Unresolved Mention"/>
    <w:basedOn w:val="DefaultParagraphFont"/>
    <w:uiPriority w:val="99"/>
    <w:semiHidden/>
    <w:unhideWhenUsed/>
    <w:rsid w:val="00F8753D"/>
    <w:rPr>
      <w:color w:val="605E5C"/>
      <w:shd w:val="clear" w:color="auto" w:fill="E1DFDD"/>
    </w:rPr>
  </w:style>
  <w:style w:type="character" w:customStyle="1" w:styleId="overflow-hidden">
    <w:name w:val="overflow-hidden"/>
    <w:basedOn w:val="DefaultParagraphFont"/>
    <w:rsid w:val="00F8753D"/>
  </w:style>
  <w:style w:type="paragraph" w:styleId="z-TopofForm">
    <w:name w:val="HTML Top of Form"/>
    <w:basedOn w:val="Normal"/>
    <w:next w:val="Normal"/>
    <w:link w:val="z-TopofFormChar"/>
    <w:hidden/>
    <w:uiPriority w:val="99"/>
    <w:semiHidden/>
    <w:unhideWhenUsed/>
    <w:rsid w:val="00F8753D"/>
    <w:pPr>
      <w:widowControl/>
      <w:pBdr>
        <w:bottom w:val="single" w:sz="6" w:space="1" w:color="auto"/>
      </w:pBdr>
      <w:jc w:val="center"/>
    </w:pPr>
    <w:rPr>
      <w:rFonts w:ascii="Arial" w:hAnsi="Arial" w:cs="Arial"/>
      <w:snapToGrid/>
      <w:vanish/>
      <w:sz w:val="16"/>
      <w:szCs w:val="16"/>
    </w:rPr>
  </w:style>
  <w:style w:type="character" w:customStyle="1" w:styleId="z-TopofFormChar">
    <w:name w:val="z-Top of Form Char"/>
    <w:basedOn w:val="DefaultParagraphFont"/>
    <w:link w:val="z-TopofForm"/>
    <w:uiPriority w:val="99"/>
    <w:semiHidden/>
    <w:rsid w:val="00F8753D"/>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F8753D"/>
    <w:pPr>
      <w:widowControl/>
      <w:pBdr>
        <w:top w:val="single" w:sz="6" w:space="1" w:color="auto"/>
      </w:pBdr>
      <w:jc w:val="center"/>
    </w:pPr>
    <w:rPr>
      <w:rFonts w:ascii="Arial" w:hAnsi="Arial" w:cs="Arial"/>
      <w:snapToGrid/>
      <w:vanish/>
      <w:sz w:val="16"/>
      <w:szCs w:val="16"/>
    </w:rPr>
  </w:style>
  <w:style w:type="character" w:customStyle="1" w:styleId="z-BottomofFormChar">
    <w:name w:val="z-Bottom of Form Char"/>
    <w:basedOn w:val="DefaultParagraphFont"/>
    <w:link w:val="z-BottomofForm"/>
    <w:uiPriority w:val="99"/>
    <w:semiHidden/>
    <w:rsid w:val="00F8753D"/>
    <w:rPr>
      <w:rFonts w:ascii="Arial" w:eastAsia="Times New Roman" w:hAnsi="Arial" w:cs="Arial"/>
      <w:vanish/>
      <w:kern w:val="0"/>
      <w:sz w:val="16"/>
      <w:szCs w:val="16"/>
      <w14:ligatures w14:val="none"/>
    </w:rPr>
  </w:style>
  <w:style w:type="paragraph" w:customStyle="1" w:styleId="TableParagraph">
    <w:name w:val="Table Paragraph"/>
    <w:basedOn w:val="Normal"/>
    <w:uiPriority w:val="1"/>
    <w:qFormat/>
    <w:rsid w:val="00F8753D"/>
    <w:pPr>
      <w:autoSpaceDE w:val="0"/>
      <w:autoSpaceDN w:val="0"/>
      <w:ind w:left="107"/>
    </w:pPr>
    <w:rPr>
      <w:snapToGrid/>
      <w:sz w:val="22"/>
      <w:szCs w:val="22"/>
    </w:rPr>
  </w:style>
  <w:style w:type="paragraph" w:styleId="TOCHeading">
    <w:name w:val="TOC Heading"/>
    <w:basedOn w:val="Heading1"/>
    <w:next w:val="Normal"/>
    <w:uiPriority w:val="39"/>
    <w:unhideWhenUsed/>
    <w:qFormat/>
    <w:rsid w:val="00F8753D"/>
    <w:pPr>
      <w:spacing w:before="480" w:after="0" w:line="276" w:lineRule="auto"/>
      <w:outlineLvl w:val="9"/>
    </w:pPr>
    <w:rPr>
      <w:b/>
      <w:bCs/>
      <w:sz w:val="28"/>
      <w:szCs w:val="28"/>
    </w:rPr>
  </w:style>
  <w:style w:type="paragraph" w:styleId="TOC3">
    <w:name w:val="toc 3"/>
    <w:basedOn w:val="Normal"/>
    <w:next w:val="Normal"/>
    <w:autoRedefine/>
    <w:uiPriority w:val="39"/>
    <w:unhideWhenUsed/>
    <w:rsid w:val="00F8753D"/>
    <w:pPr>
      <w:ind w:left="240"/>
    </w:pPr>
    <w:rPr>
      <w:rFonts w:asciiTheme="minorHAnsi" w:hAnsiTheme="minorHAnsi"/>
      <w:sz w:val="20"/>
    </w:rPr>
  </w:style>
  <w:style w:type="paragraph" w:styleId="TOC4">
    <w:name w:val="toc 4"/>
    <w:basedOn w:val="Normal"/>
    <w:next w:val="Normal"/>
    <w:autoRedefine/>
    <w:uiPriority w:val="39"/>
    <w:unhideWhenUsed/>
    <w:rsid w:val="00F8753D"/>
    <w:pPr>
      <w:ind w:left="480"/>
    </w:pPr>
    <w:rPr>
      <w:rFonts w:asciiTheme="minorHAnsi" w:hAnsiTheme="minorHAnsi"/>
      <w:sz w:val="20"/>
    </w:rPr>
  </w:style>
  <w:style w:type="paragraph" w:styleId="TOC5">
    <w:name w:val="toc 5"/>
    <w:basedOn w:val="Normal"/>
    <w:next w:val="Normal"/>
    <w:autoRedefine/>
    <w:uiPriority w:val="39"/>
    <w:unhideWhenUsed/>
    <w:rsid w:val="001D6B46"/>
    <w:pPr>
      <w:tabs>
        <w:tab w:val="right" w:leader="underscore" w:pos="9350"/>
      </w:tabs>
    </w:pPr>
    <w:rPr>
      <w:rFonts w:ascii="Calibri" w:eastAsiaTheme="majorEastAsia" w:hAnsi="Calibri" w:cs="Calibri"/>
      <w:b/>
      <w:bCs/>
      <w:noProof/>
      <w:color w:val="225296"/>
      <w:sz w:val="20"/>
    </w:rPr>
  </w:style>
  <w:style w:type="paragraph" w:styleId="TOC6">
    <w:name w:val="toc 6"/>
    <w:basedOn w:val="Normal"/>
    <w:next w:val="Normal"/>
    <w:autoRedefine/>
    <w:uiPriority w:val="39"/>
    <w:unhideWhenUsed/>
    <w:rsid w:val="00F8753D"/>
    <w:pPr>
      <w:ind w:left="960"/>
    </w:pPr>
    <w:rPr>
      <w:rFonts w:asciiTheme="minorHAnsi" w:hAnsiTheme="minorHAnsi"/>
      <w:sz w:val="20"/>
    </w:rPr>
  </w:style>
  <w:style w:type="paragraph" w:styleId="TOC7">
    <w:name w:val="toc 7"/>
    <w:basedOn w:val="Normal"/>
    <w:next w:val="Normal"/>
    <w:autoRedefine/>
    <w:uiPriority w:val="39"/>
    <w:unhideWhenUsed/>
    <w:rsid w:val="00F8753D"/>
    <w:pPr>
      <w:ind w:left="1200"/>
    </w:pPr>
    <w:rPr>
      <w:rFonts w:asciiTheme="minorHAnsi" w:hAnsiTheme="minorHAnsi"/>
      <w:sz w:val="20"/>
    </w:rPr>
  </w:style>
  <w:style w:type="paragraph" w:styleId="TOC8">
    <w:name w:val="toc 8"/>
    <w:basedOn w:val="Normal"/>
    <w:next w:val="Normal"/>
    <w:autoRedefine/>
    <w:uiPriority w:val="39"/>
    <w:unhideWhenUsed/>
    <w:rsid w:val="00F8753D"/>
    <w:pPr>
      <w:ind w:left="1440"/>
    </w:pPr>
    <w:rPr>
      <w:rFonts w:asciiTheme="minorHAnsi" w:hAnsiTheme="minorHAnsi"/>
      <w:sz w:val="20"/>
    </w:rPr>
  </w:style>
  <w:style w:type="paragraph" w:styleId="TOC9">
    <w:name w:val="toc 9"/>
    <w:basedOn w:val="Normal"/>
    <w:next w:val="Normal"/>
    <w:autoRedefine/>
    <w:uiPriority w:val="39"/>
    <w:unhideWhenUsed/>
    <w:rsid w:val="00F8753D"/>
    <w:pPr>
      <w:ind w:left="1680"/>
    </w:pPr>
    <w:rPr>
      <w:rFonts w:asciiTheme="minorHAnsi" w:hAnsiTheme="minorHAnsi"/>
      <w:sz w:val="20"/>
    </w:rPr>
  </w:style>
  <w:style w:type="paragraph" w:customStyle="1" w:styleId="HPU1">
    <w:name w:val="HPU 1"/>
    <w:basedOn w:val="Heading1"/>
    <w:qFormat/>
    <w:rsid w:val="00F8753D"/>
    <w:pPr>
      <w:keepNext w:val="0"/>
      <w:keepLines w:val="0"/>
      <w:spacing w:before="113" w:after="0"/>
    </w:pPr>
    <w:rPr>
      <w:rFonts w:ascii="Calibri" w:eastAsia="Times New Roman" w:hAnsi="Calibri" w:cs="Times New Roman"/>
      <w:b/>
      <w:color w:val="235296"/>
      <w:sz w:val="2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13044</Words>
  <Characters>74352</Characters>
  <Application>Microsoft Office Word</Application>
  <DocSecurity>10</DocSecurity>
  <Lines>619</Lines>
  <Paragraphs>174</Paragraphs>
  <ScaleCrop>false</ScaleCrop>
  <Company/>
  <LinksUpToDate>false</LinksUpToDate>
  <CharactersWithSpaces>87222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 Oplotnik</dc:creator>
  <cp:keywords/>
  <dc:description/>
  <cp:lastModifiedBy>Shantel Oplotnik</cp:lastModifiedBy>
  <cp:revision>3</cp:revision>
  <dcterms:created xsi:type="dcterms:W3CDTF">2026-10-27T15:15:00Z</dcterms:created>
  <dcterms:modified xsi:type="dcterms:W3CDTF">2026-10-27T15:15:00Z</dcterms:modified>
</cp:coreProperties>
</file>